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459н от 31 июля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технологиям производства анимационного кино»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по технологиям производства анимационного кино».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