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478н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«Врач по рентгенэндоваскулярным диагностике и лечению»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«Врач по рентгенэндоваскулярным диагностике и лечению».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