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организациям ракетно-космической промышленности Российской Федерации на 2021 – 2023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2 марта 2021 г., зарегистрировано в Федеральной службе по труду и занятости 2 апреля 2021 г., регистрационный № 3/21-23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