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 1011 от 7 декабря 2011 г.</w:t>
      </w:r>
    </w:p>
    <w:p>
      <w:pPr>
        <w:pStyle w:val="Heading2"/>
        <w:rPr/>
      </w:pPr>
      <w:r>
        <w:rPr/>
        <w:t>«О Всероссийском конкурсе профессионального мастерства «Лучший по профессии»»</w:t>
      </w:r>
    </w:p>
    <w:p>
      <w:pPr>
        <w:pStyle w:val="TextBody"/>
        <w:jc w:val="center"/>
        <w:rPr/>
      </w:pPr>
      <w:r>
        <w:rPr/>
        <w:t>(в ред. Постановления Правительства РФ от 10.12.2012 N 1278) </w:t>
      </w:r>
    </w:p>
    <w:p>
      <w:pPr>
        <w:pStyle w:val="TextBody"/>
        <w:rPr/>
      </w:pPr>
      <w:r>
        <w:rPr/>
        <w:t>В целях повышения престижа рабочих профессий, совершенствования профессиональных знаний и методов работы, а также содействия росту квалификации кадров Правительство Российской Федерации постановляет:</w:t>
      </w:r>
    </w:p>
    <w:p>
      <w:pPr>
        <w:pStyle w:val="TextBody"/>
        <w:rPr/>
      </w:pPr>
      <w:r>
        <w:rPr/>
        <w:t>1. Установить, что Всероссийский конкурс профессионального мастерства "Лучший по профессии" (далее - конкурс) проводится ежегодно начиная с 2012 года.</w:t>
      </w:r>
    </w:p>
    <w:p>
      <w:pPr>
        <w:pStyle w:val="TextBody"/>
        <w:rPr/>
      </w:pPr>
      <w:r>
        <w:rPr/>
        <w:t>Конкурс проводится с учетом результатов конкурсов, проводимых на уровне субъектов Российской Федерации, по 5 номинациям.</w:t>
      </w:r>
    </w:p>
    <w:p>
      <w:pPr>
        <w:pStyle w:val="TextBody"/>
        <w:rPr/>
      </w:pPr>
      <w:r>
        <w:rPr/>
        <w:t>Призерам конкурса в каждой номинации выплачивается денежное поощрение в следующих размерах: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300 тыс. рублей - призерам конкурса, занявшим первые места;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200 тыс. рублей - призерам конкурса, занявшим вторые места;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100 тыс. рублей - призерам конкурса, занявшим третьи места. </w:t>
      </w:r>
    </w:p>
    <w:p>
      <w:pPr>
        <w:pStyle w:val="TextBody"/>
        <w:rPr/>
      </w:pPr>
      <w:r>
        <w:rPr/>
        <w:t>Порядок выплаты денежного поощрения призерам конкурса утверждается Министерством труда и социальной защиты Российской Федерации.</w:t>
      </w:r>
    </w:p>
    <w:p>
      <w:pPr>
        <w:pStyle w:val="TextBody"/>
        <w:rPr/>
      </w:pPr>
      <w:r>
        <w:rPr/>
        <w:t>(в ред. Постановления Правительства РФ от 10.12.2012 N 1278)</w:t>
      </w:r>
    </w:p>
    <w:p>
      <w:pPr>
        <w:pStyle w:val="TextBody"/>
        <w:rPr/>
      </w:pPr>
      <w:r>
        <w:rPr/>
        <w:t>2. Для проведения конкурса образуется организационный комитет.</w:t>
      </w:r>
    </w:p>
    <w:p>
      <w:pPr>
        <w:pStyle w:val="TextBody"/>
        <w:rPr/>
      </w:pPr>
      <w:r>
        <w:rPr/>
        <w:t>В состав организационного комитета включаются представители Министерства труда и социальной защиты Российской Федерации, Министерства образования и науки Российской Федерации, Министерства экономического развития Российской Федерации, Министерства промышленности и торговли Российской Федерации, Министерства связи и массовых коммуникаций Российской Федерации, Министерства регионального развития Российской Федерации, других заинтересованных федеральных органов исполнительной власти, общероссийских объединений профсоюзов и общероссийских объединений работодателей.</w:t>
      </w:r>
    </w:p>
    <w:p>
      <w:pPr>
        <w:pStyle w:val="TextBody"/>
        <w:rPr/>
      </w:pPr>
      <w:r>
        <w:rPr/>
        <w:t>(в ред. Постановления Правительства РФ от 10.12.2012 N 1278)</w:t>
      </w:r>
    </w:p>
    <w:p>
      <w:pPr>
        <w:pStyle w:val="TextBody"/>
        <w:rPr/>
      </w:pPr>
      <w:r>
        <w:rPr/>
        <w:t>3. Организационный комитет по проведению конкурса: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разрабатывает перечень номинаций конкурса, исходя из приоритетных задач профессиональной ориентации молодежи, популяризации рабочих профессий, повышения профессионального мастерства;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разрабатывает условия и порядок проведения конкурса, включая критерии отбора номинантов для участия в конкурсе и определения победителей конкурса, а также рекомендации по организации конкурса;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рассматривает представленные документы и материалы о результатах конкурсов, проведенных в субъектах Российской Федерации;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определяет состав номинантов для участия в конкурсе на федеральном уровне;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определяет призеров конкурса по соответствующим номинациям и подводит итоги конкурса;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осуществляет иные мероприятия, связанные с организацией и проведением конкурса. </w:t>
      </w:r>
    </w:p>
    <w:p>
      <w:pPr>
        <w:pStyle w:val="TextBody"/>
        <w:rPr/>
      </w:pPr>
      <w:r>
        <w:rPr/>
        <w:t>4. Министерству труда и социальной защиты Российской Федерации:</w:t>
      </w:r>
    </w:p>
    <w:p>
      <w:pPr>
        <w:pStyle w:val="TextBody"/>
        <w:rPr/>
      </w:pPr>
      <w:r>
        <w:rPr/>
        <w:t>(в ред. Постановления Правительства РФ от 10.12.2012 N 1278)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утверждать персональный состав организационного комитета по проведению конкурса;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утверждать разработанные организационным комитетом по проведению конкурса перечень номинаций конкурса, условия и порядок проведения конкурса;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утверждать итоги проведения конкурса;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осуществлять организационно-техническое обеспечение деятельности организационного комитета по проведению конкурса. </w:t>
      </w:r>
    </w:p>
    <w:p>
      <w:pPr>
        <w:pStyle w:val="TextBody"/>
        <w:rPr/>
      </w:pPr>
      <w:r>
        <w:rPr/>
        <w:t>5. Министерству связи и массовых коммуникаций Российской Федерации осуществлять содействие в освещении в государственных средствах массовой информации условий, порядка и результатов проведения конкурса, достижений и передового опыта его участников.</w:t>
      </w:r>
    </w:p>
    <w:p>
      <w:pPr>
        <w:pStyle w:val="TextBody"/>
        <w:rPr/>
      </w:pPr>
      <w:r>
        <w:rPr/>
        <w:t>6. Рекомендовать органам исполнительной власти субъектов Российской Федерации ежегодно проводить конкурс на региональном уровне с участием объединений профсоюзов и объединений работодателей, оказывать содействие в организации мероприятий по проведению конкурса на федеральном уровне.</w:t>
      </w:r>
    </w:p>
    <w:p>
      <w:pPr>
        <w:pStyle w:val="TextBody"/>
        <w:rPr/>
      </w:pPr>
      <w:r>
        <w:rPr/>
        <w:t>7. Финансовое обеспечение расходов, связанных с выплатой предусмотренного настоящим Постановлением денежного поощрения, осуществляется в пределах бюджетных ассигнований федерального бюджета, предусмотренных на обеспечение указанных расходов Министерству труда и социальной защиты Российской Федерации на соответствующий финансовый год.</w:t>
      </w:r>
    </w:p>
    <w:p>
      <w:pPr>
        <w:pStyle w:val="TextBody"/>
        <w:rPr/>
      </w:pPr>
      <w:r>
        <w:rPr/>
        <w:t>(в ред. Постановления Правительства РФ от 10.12.2012 N 1278)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В.Путин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