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403н от 7 июля 2022 г.</w:t>
      </w:r>
    </w:p>
    <w:p>
      <w:pPr>
        <w:pStyle w:val="Heading2"/>
        <w:rPr/>
      </w:pPr>
      <w:r>
        <w:rPr/>
        <w:t>Об утверждении профессионального стандарта «Конструктор в автомобилестроении»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«Конструктор в автомобилестроении».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13 марта 2017 г. № 258н «Об утверждении профессионального стандарта «Конструктор в автомобилестроении» (зарегистрирован Министерством юстиции Российской Федерации 3 апреля 2017 г., регистрационный № 46223).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2023 г. и действует до 1 марта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