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103н от 28 февраля 2023 г.</w:t>
      </w:r>
    </w:p>
    <w:p>
      <w:pPr>
        <w:pStyle w:val="Heading2"/>
        <w:rPr/>
      </w:pPr>
      <w:r>
        <w:rPr/>
        <w:t>Об утверждении профессионального стандарта «Газовщик коксовых печей»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«Газовщик коксовых печей».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11 декабря 2014 г. № 1005н «Об утверждении профессионального стандарта «Газовщик коксовых печей» (зарегистрирован Министерством юстиции Российской Федерации 20 января 2015 г., регистрационный № 35598).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