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899 от 28 декабря 2023 года</w:t>
      </w:r>
    </w:p>
    <w:p>
      <w:pPr>
        <w:pStyle w:val="Heading2"/>
        <w:rPr/>
      </w:pPr>
      <w:r>
        <w:rPr/>
        <w:t xml:space="preserve">Об утверждении Методических рекомендаций по организации работы в рамках проведения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</w:t>
      </w:r>
    </w:p>
    <w:p>
      <w:pPr>
        <w:pStyle w:val="TextBody"/>
        <w:rPr/>
      </w:pPr>
      <w:r>
        <w:rPr/>
        <w:t>В целях реализации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в соответствии с пунктами 1 и 2 постановления Правительства Российской Федерации от 14 ноября 2014 г.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методические рекомендации по организации работы в рамках проведения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            А.О. Котяков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