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№1110 от 30 мая 1994 г.</w:t>
      </w:r>
    </w:p>
    <w:p>
      <w:pPr>
        <w:pStyle w:val="Heading2"/>
        <w:rPr/>
      </w:pPr>
      <w:r>
        <w:rPr/>
        <w:t>«О размере компенсационных выплат отдельным категориям граждан (в ред. Указов Президента РФ от 08.02.2001 N 136, от 17.04.2003 N 444)»</w:t>
      </w:r>
    </w:p>
    <w:p>
      <w:pPr>
        <w:pStyle w:val="TextBody"/>
        <w:rPr/>
      </w:pPr>
      <w:r>
        <w:rPr/>
        <w:t>В целях усиления социальной защищенности отдельных категорий граждан постановляю:</w:t>
      </w:r>
    </w:p>
    <w:p>
      <w:pPr>
        <w:pStyle w:val="TextBody"/>
        <w:rPr/>
      </w:pPr>
      <w:r>
        <w:rPr/>
        <w:t>1. Установить, что с 1 января 2001 г. ежемесячные компенсационные выплаты в размере 50 рублей производятся:</w:t>
      </w:r>
    </w:p>
    <w:p>
      <w:pPr>
        <w:pStyle w:val="TextBody"/>
        <w:rPr/>
      </w:pPr>
      <w:r>
        <w:rPr/>
        <w:t>(в ред. Указа Президента РФ от 08.02.2001 N 136)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студентам образовательных учреждений высшего и учащимся среднего профессионального образования, аспирантам, обучающимся с отрывом от производства в аспирантурах при образовательных учреждениях высшего профессионального образования и научно-исследовательских учреждениях, находящимся в академических отпусках по медицинским показателям;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матерям (или другим родственникам, фактически осуществляющим уход за ребенком), состоящим в трудовых отношениях на условиях найма с предприятиями, учреждениями и организациями независимо от организационно-правовых форм, и женщинам - военнослужащим, находящимся в отпуске по уходу за ребенком до достижения им 3-летнего возраста;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трудоустройства. </w:t>
      </w:r>
    </w:p>
    <w:p>
      <w:pPr>
        <w:pStyle w:val="TextBody"/>
        <w:rPr/>
      </w:pPr>
      <w:r>
        <w:rPr/>
        <w:t>(в ред. Указа Президента РФ от 17.04.2003 N 444)</w:t>
      </w:r>
    </w:p>
    <w:p>
      <w:pPr>
        <w:pStyle w:val="TextBody"/>
        <w:rPr/>
      </w:pPr>
      <w:r>
        <w:rPr/>
        <w:t>2. Правительству Российской Федерации определить источники финансирования и порядок назначения и выплаты предусмотренных пунктом 1 настоящего Указа компенсационных выплат.</w:t>
      </w:r>
    </w:p>
    <w:p>
      <w:pPr>
        <w:pStyle w:val="TextBody"/>
        <w:rPr/>
      </w:pPr>
      <w:r>
        <w:rPr/>
        <w:t>3. Настоящий Указ вступает в силу с момента его опубликования.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 xml:space="preserve">Б. Ельцин </w:t>
      </w:r>
    </w:p>
    <w:p>
      <w:pPr>
        <w:pStyle w:val="Heading6"/>
        <w:spacing w:before="60" w:after="60"/>
        <w:rPr/>
      </w:pPr>
      <w:r>
        <w:rPr/>
        <w:t>Москва, Кремль</w:t>
        <w:br/>
        <w:t>30 мая 1994 года</w:t>
        <w:br/>
        <w:t>N 1110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