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№1336 от 19 ноября 2002 г.</w:t>
      </w:r>
    </w:p>
    <w:p>
      <w:pPr>
        <w:pStyle w:val="Heading2"/>
        <w:rPr/>
      </w:pPr>
      <w:r>
        <w:rPr/>
        <w:t>«О Федеральной программе "Реформирование государственной службы Российской Федерации (2003-2005 годы)" (в ред. Указа Президента РФ от 15.11.2004 N 1440)»</w:t>
      </w:r>
    </w:p>
    <w:p>
      <w:pPr>
        <w:pStyle w:val="TextBody"/>
        <w:rPr/>
      </w:pPr>
      <w:r>
        <w:rPr/>
        <w:t>В целях повышения эффективности государственной службы в интересах укрепления государства и развития гражданского общества постановляю:</w:t>
      </w:r>
    </w:p>
    <w:p>
      <w:pPr>
        <w:pStyle w:val="TextBody"/>
        <w:rPr/>
      </w:pPr>
      <w:r>
        <w:rPr/>
        <w:t>1. Считать необходимым осуществить в 2003 - 2005 годах комплекс мероприятий, направленных на совершенствование правовых, организационных, финансовых и методических основ государственной службы Российской Федерации.</w:t>
      </w:r>
    </w:p>
    <w:p>
      <w:pPr>
        <w:pStyle w:val="TextBody"/>
        <w:rPr/>
      </w:pPr>
      <w:r>
        <w:rPr/>
        <w:t>2. Установить, что главными направлениями реформирования государственной службы Российской Федерации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комплексной нормативно-правовой основы регулирования государственной службы Российской Федерации;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разработка эффективных механизмов проведения кадровой политики в сфере государственной службы Российской Федерации в целях оптимизации состава государственных служащих;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выработка мер по совершенствованию оплаты труда государственных служащих, финансово-экономического и материально-технического обеспечения государственной службы Российской Федерации, по рациональному использованию в системе государственной службы современных информационных технологий;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внедрение программ подготовки кадров для государственной службы Российской Федерации и профессионального развития государственных служащих;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формирование системы управления государственной службой Российской Федерации. </w:t>
      </w:r>
    </w:p>
    <w:p>
      <w:pPr>
        <w:pStyle w:val="TextBody"/>
        <w:rPr/>
      </w:pPr>
      <w:r>
        <w:rPr/>
        <w:t>3. Утвердить прилагаемую Федеральную программу "Реформирование государственной службы Российской Федерации (2003 - 2005 годы)" (далее именуется - Программа).</w:t>
      </w:r>
    </w:p>
    <w:p>
      <w:pPr>
        <w:pStyle w:val="TextBody"/>
        <w:rPr/>
      </w:pPr>
      <w:r>
        <w:rPr/>
        <w:t>4. Определить координатором Программы Администрацию Президента Российской Федерации.</w:t>
      </w:r>
    </w:p>
    <w:p>
      <w:pPr>
        <w:pStyle w:val="TextBody"/>
        <w:rPr/>
      </w:pPr>
      <w:r>
        <w:rPr/>
        <w:t>5. Правительству Российской Федерации при подготовке проектов федерального бюджета до 2005 года предусматривать средства для финансирования Программы.</w:t>
      </w:r>
    </w:p>
    <w:p>
      <w:pPr>
        <w:pStyle w:val="TextBody"/>
        <w:rPr/>
      </w:pPr>
      <w:r>
        <w:rPr/>
        <w:t>6. Руководителю Администрации Президента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ответственного за обеспечение выполнения мероприятий, предусмотренных Программой;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ежегодно информировать Президента Российской Федерации о выполнении мероприятий, предусмотренных Программой. </w:t>
      </w:r>
    </w:p>
    <w:p>
      <w:pPr>
        <w:pStyle w:val="TextBody"/>
        <w:rPr/>
      </w:pPr>
      <w:r>
        <w:rPr/>
        <w:t>7. Рекомендовать органам государственной власти субъектов Российской Федерации в пределах своих бюджетных средств: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участие в реализации мероприятий, предусмотренных Программой;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разработать и утвердить программы реформирования государственной службы субъектов Российской Федерации. </w:t>
      </w:r>
    </w:p>
    <w:p>
      <w:pPr>
        <w:pStyle w:val="TextBody"/>
        <w:rPr/>
      </w:pPr>
      <w:r>
        <w:rPr/>
        <w:t>8. Настоящий Указ вступает в силу со дня его официального опубликования.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Москва, Кремль</w:t>
        <w:br/>
        <w:t>19 ноября 2002 года</w:t>
        <w:br/>
        <w:t>N 1336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Федеральная программа с приложением</w:t>
        </w:r>
      </w:hyperlink>
      <w:r>
        <w:rPr/>
        <w:t xml:space="preserve"> (22 Кб)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a3c5c8cb-1503542054.zi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