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№419 от 11 июля 2005 г.</w:t>
      </w:r>
    </w:p>
    <w:p>
      <w:pPr>
        <w:pStyle w:val="Heading2"/>
        <w:rPr/>
      </w:pPr>
      <w:r>
        <w:rPr/>
        <w:t>«Об утверждении коэффициентов индексации (увеличения) с 1 августа 2005 года базовой и страховой частей трудовой пенсии и коэффициента дополнительного увеличения с 1 августа 2005 года размера страховой части трудовой пенсии »</w:t>
      </w:r>
    </w:p>
    <w:p>
      <w:pPr>
        <w:pStyle w:val="TextBody"/>
        <w:rPr/>
      </w:pPr>
      <w:r>
        <w:rPr/>
        <w:t>В целях реализации статьи 2 Федерального закона "О внесении изменений в Федеральный закон "О трудовых пенсиях в Российской Федерации" в связи с установлением размеров базовых частей трудовых пенсий и порядка индексации базовой и страховой частей трудовой пенсии в 2005 году" и статьи 25 Федерального закона "О государственном пенсионном обеспечении в Российской Федерации"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коэффициенты индексации (увеличения) с 1 августа 2005 г. базовой и страховой частей трудовой пенсии в размере 1,06.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коэффициент дополнительного увеличения с 1 августа 2005 г. размера страховой части трудовой пенсии в размере 1,048.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Пенсионному фонду Российской Федерации довести до своих территориальных органов коэффициенты, утвержденные настоящим Постановлением, для увеличения соответствующих пенсий, установленных Федеральными законами "О трудовых пенсиях в Российской Федерации" и "О государственном пенсионном обеспечении в Российской Федерации", а также ежемесячной денежной выплаты, предусмотренной Законом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"О ветеранах", "О социальной защите инвалидов в Российской Федерации" и "О социальных гарантиях гражданам, подвергшимся радиационному воздействию вследствие ядерных испытаний на Семипалатинском полигоне".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августа 2005 г.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