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№582 от 26 сентября 2005 г.</w:t>
      </w:r>
    </w:p>
    <w:p>
      <w:pPr>
        <w:pStyle w:val="Heading2"/>
        <w:rPr/>
      </w:pPr>
      <w:r>
        <w:rPr/>
        <w:t>«Об утверждении Правил уплаты страховых взносов на обязательное пенсионное страхование в виде фиксированного платежа в минимальном размере. »</w:t>
      </w:r>
    </w:p>
    <w:p>
      <w:pPr>
        <w:pStyle w:val="TextBody"/>
        <w:rPr/>
      </w:pPr>
      <w:r>
        <w:rPr/>
        <w:t>В соответствии с пунктом 3 статьи 28 Федерального закона "Об обязательном пенсионном страховании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Правила уплаты страховых взносов на обязательное пенсионное страхование в виде фиксированного платежа в минимальном размере.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br/>
        <w:t>Утверждены</w:t>
        <w:br/>
        <w:t>Постановлением Правительства</w:t>
        <w:br/>
        <w:t>Российской Федерации</w:t>
        <w:br/>
        <w:t>от 26 сентября 2005 г. N 582</w:t>
      </w:r>
    </w:p>
    <w:p>
      <w:pPr>
        <w:pStyle w:val="Heading3"/>
        <w:jc w:val="left"/>
        <w:rPr/>
      </w:pPr>
      <w:r>
        <w:rPr/>
        <w:t xml:space="preserve">Правила </w:t>
      </w:r>
      <w:r>
        <w:rPr>
          <w:rStyle w:val="StrongEmphasis"/>
        </w:rPr>
        <w:t>уплаты страховых взносов на обязательное пенсионное страхование в виде фиксированного платежа в минимальном размере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Настоящие Правила определяют порядок уплаты страховых взносов на обязательное пенсионное страхование в виде фиксированного платежа в минимальном размере (далее - фиксированный платеж) индивидуальными предпринимателями, адвокатами, частными детективами, занимающимися частной практикой нотариусами (далее - страхователи).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Минимальный размер фиксированного платежа на финансирование страховой и накопительной частей трудовой пенсии составляет 150 рублей в месяц, из них 100 рублей направляется на финансирование страховой части трудовой пенсии, 50 рублей - на финансирование накопительной части трудовой пенсии.</w:t>
        <w:br/>
        <w:br/>
        <w:t>Фиксированный платеж, направляемый на финансирование накопительной части трудовой пенсии, является обязательным для уплаты лицами 1967 года рождения и моложе.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Фиксированный платеж не уплачивается:</w:t>
        <w:br/>
        <w:br/>
        <w:t>страхователями, являющимися получателями пенсий, установленных в соответствии с 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семей";</w:t>
        <w:br/>
        <w:br/>
        <w:t>страхователями за период, в течение которого ими не осуществлялась соответствующая деятельность в связи с уходом за ребенком до достижения им возраста полутора лет.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Уплата фиксированного платежа может осуществляться единовременно за текущий календарный год в размере, равном годовому размеру платежа, или частями в течение года в размерах не менее месячного размера платежа.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случае если страхователь начинает осуществлять деятельность в установленном порядке в текущем календарном году или прекращает деятельность до 31 декабря текущего года, фиксированный платеж, подлежащий уплате в этом году, уплачивается за фактический период деятельности (за неполный месяц - в размере, пропорциональном количеству оставшихся календарных дней этого месяца после даты начала деятельности или количеству календарных дней до даты прекращения деятельности).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Фиксированный платеж в полном размере, определяемом в соответствии с пунктами 2 и 5 настоящих Правил, уплачивается не позднее 31 декабря текущего календарного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Уплата фиксированного платежа осуществляется путем зачисления его на счета территориальных органов Пенсионного фонда Российской Федерации по месту регистрации страхователей.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Уплата фиксированного платежа на финансирование страховой и накопительной частей трудовой пенсии осуществляется отдельными платежными поручениями.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