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№713 от 1 декабря 2005 г.</w:t>
      </w:r>
    </w:p>
    <w:p>
      <w:pPr>
        <w:pStyle w:val="Heading2"/>
        <w:rPr/>
      </w:pPr>
      <w:r>
        <w:rPr/>
        <w:t>«Об утверждении Правил отнесения видов экономической деятельности к классу профессионального риска »</w:t>
      </w:r>
    </w:p>
    <w:p>
      <w:pPr>
        <w:pStyle w:val="TextBody"/>
        <w:rPr/>
      </w:pPr>
      <w:r>
        <w:rPr/>
        <w:t>В соответствии со статьей 22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отнесения видов экономической деятельности к классу профессионального риска.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разъяснения по применению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отнесение видов экономической деятельности страхователей к классам профессионального риска осуществляется страховщиком до 1 января 2006 г. в соответствии с классификацией отраслей (подотраслей) экономики по классам профессионального риска, предусмотренной приложением к Правилам отнесения отраслей (подотраслей) экономики к классу профессионального риска, утвержденным Постановлением Правительства Российской Федерации от 31 августа 1999 г. N 975 (Собрание законодательства Российской Федерации, 1999, N 36, ст. 4408; 2000, N 23, ст. 2429; 2001, N 1, ст. 128; N 53, ст. 5194), и с учетом отрасли (подотрасли) экономики, которой соответствует вид экономической деятельности страхователя.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со дня его официального опубликования.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 декабря 2005 г. N 713</w:t>
      </w:r>
    </w:p>
    <w:p>
      <w:pPr>
        <w:pStyle w:val="Heading3"/>
        <w:jc w:val="left"/>
        <w:rPr/>
      </w:pPr>
      <w:r>
        <w:rPr/>
        <w:t xml:space="preserve">Правила отнесения видов экономической деятельности к классу профессионального риска </w:t>
      </w:r>
    </w:p>
    <w:p>
      <w:pPr>
        <w:pStyle w:val="TextBody"/>
        <w:rPr/>
      </w:pPr>
      <w:r>
        <w:rPr/>
        <w:t>1. Настоящие Правила определяют порядок отнесения видов экономической деятельности к классу профессионального риска в целях установления страховых тарифов на обязательное социальное страхование от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2. Виды экономической деятельности разделяются на группы в зависимости от класса профессионального риска.</w:t>
      </w:r>
    </w:p>
    <w:p>
      <w:pPr>
        <w:pStyle w:val="TextBody"/>
        <w:rPr/>
      </w:pPr>
      <w:r>
        <w:rPr/>
        <w:t>3. Классификация видов экономической деятельности по классам профессионального риска, сформированная в соответствии с настоящими Правилами, утверждается Министерством здравоохранения и социального развития Российской Федерации.</w:t>
      </w:r>
    </w:p>
    <w:p>
      <w:pPr>
        <w:pStyle w:val="TextBody"/>
        <w:rPr/>
      </w:pPr>
      <w:r>
        <w:rPr/>
        <w:t>4. Класс профессионального риска определяется исходя из величины интегрального показателя профессионального риска, учитывающего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>
      <w:pPr>
        <w:pStyle w:val="TextBody"/>
        <w:rPr/>
      </w:pPr>
      <w:r>
        <w:rPr/>
        <w:t>5. Интегральный показатель профессионального риска по виду экономической деятельности определяется по формуле:</w:t>
      </w:r>
    </w:p>
    <w:p>
      <w:pPr>
        <w:pStyle w:val="TextBody"/>
        <w:rPr/>
      </w:pPr>
      <w:r>
        <w:rPr/>
        <w:t>Евв</w:t>
      </w:r>
    </w:p>
    <w:p>
      <w:pPr>
        <w:pStyle w:val="TextBody"/>
        <w:rPr/>
      </w:pPr>
      <w:r>
        <w:rPr/>
        <w:t>Ип = ------ х 100%,</w:t>
      </w:r>
    </w:p>
    <w:p>
      <w:pPr>
        <w:pStyle w:val="TextBody"/>
        <w:rPr/>
      </w:pPr>
      <w:r>
        <w:rPr/>
        <w:t>Ефот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Ип - интегральный показатель профессионального риска по данному виду экономической деятельности, выраженный в процентах;</w:t>
      </w:r>
    </w:p>
    <w:p>
      <w:pPr>
        <w:pStyle w:val="TextBody"/>
        <w:rPr/>
      </w:pPr>
      <w:r>
        <w:rPr/>
        <w:t>Евв - общая сумма расходов на обеспечение по страхованию по данному виду экономической деятельности в истекшем календарном году;</w:t>
      </w:r>
    </w:p>
    <w:p>
      <w:pPr>
        <w:pStyle w:val="TextBody"/>
        <w:rPr/>
      </w:pPr>
      <w:r>
        <w:rPr/>
        <w:t>Ефот - размер фонда оплаты труда по данному виду экономической деятельности, на который начислены страховые взносы на обязательное социальное страхование от несчастных случаев на производстве и профессиональных заболеваний в истекшем календарном году.</w:t>
      </w:r>
    </w:p>
    <w:p>
      <w:pPr>
        <w:pStyle w:val="TextBody"/>
        <w:rPr/>
      </w:pPr>
      <w:r>
        <w:rPr/>
        <w:t>6. При изменении величины интегрального показателя профессионального риска по виду экономической деятельности Министерство здравоохранения и социального развития Российской Федерации по представлению Фонда социального страхования Российской Федерации принимает решение об отнесении этого вида экономической деятельности к другому классу профессионального риска.</w:t>
      </w:r>
    </w:p>
    <w:p>
      <w:pPr>
        <w:pStyle w:val="TextBody"/>
        <w:rPr/>
      </w:pPr>
      <w:r>
        <w:rPr/>
        <w:t>При отнесении вида экономической деятельности к другому классу профессионального риска изменяется размер страхового тарифа страхователя.</w:t>
      </w:r>
    </w:p>
    <w:p>
      <w:pPr>
        <w:pStyle w:val="TextBody"/>
        <w:rPr/>
      </w:pPr>
      <w:r>
        <w:rPr/>
        <w:t>Изменение страхователем в течение текущего года вида экономической деятельности не влечет изменения размера страхового тарифа, установленного на этот год в отношении такого страхователя.</w:t>
      </w:r>
    </w:p>
    <w:p>
      <w:pPr>
        <w:pStyle w:val="TextBody"/>
        <w:rPr/>
      </w:pPr>
      <w:r>
        <w:rPr/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заболеваний, подлежащими отнесению к видам экономической деятельности, являются страхователи, обособленные подразделения страхователей - юридических лиц, а также структурные подразделения страхователей - юридических лиц, осуществляющие виды экономической деятельности, которые не являются основным видом экономической деятельности страхователя.</w:t>
      </w:r>
    </w:p>
    <w:p>
      <w:pPr>
        <w:pStyle w:val="TextBody"/>
        <w:rPr/>
      </w:pPr>
      <w:r>
        <w:rPr/>
        <w:t>8. 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</w:t>
      </w:r>
    </w:p>
    <w:p>
      <w:pPr>
        <w:pStyle w:val="TextBody"/>
        <w:rPr/>
      </w:pPr>
      <w:r>
        <w:rPr/>
        <w:t>9. Основным видом экономической деятельности коммерческой организации является тот вид, который по итогам предыдущего года имеет наибольший удельный вес в общем объеме выпущенной продукции и оказанных услуг.</w:t>
      </w:r>
    </w:p>
    <w:p>
      <w:pPr>
        <w:pStyle w:val="TextBody"/>
        <w:rPr/>
      </w:pPr>
      <w:r>
        <w:rPr/>
        <w:t>Основным видом экономической деятельности некоммерческой организации является тот вид, в котором по итогам предыдущего года было занято наибольшее количество работников организации.</w:t>
      </w:r>
    </w:p>
    <w:p>
      <w:pPr>
        <w:pStyle w:val="TextBody"/>
        <w:rPr/>
      </w:pPr>
      <w:r>
        <w:rPr/>
        <w:t>10. 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предпринимателей. При этом ежегодного подтверждения страхователем основного вида деятельности не требуется.</w:t>
      </w:r>
    </w:p>
    <w:p>
      <w:pPr>
        <w:pStyle w:val="TextBody"/>
        <w:rPr/>
      </w:pPr>
      <w:r>
        <w:rPr/>
        <w:t>11. Основной вид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 в порядке, установленном Министерством здравоохранения и социального развития Российской Федерации.</w:t>
      </w:r>
    </w:p>
    <w:p>
      <w:pPr>
        <w:pStyle w:val="TextBody"/>
        <w:rPr/>
      </w:pPr>
      <w:r>
        <w:rPr/>
        <w:t>12. Если страхователь не подтверждает виды экономической деятельности подразделений, являющихся самостоятельными классификационными единицами, он подлежит отнесению к виду экономической деятельности, которому соответствует основной вид экономической деятельности.</w:t>
      </w:r>
    </w:p>
    <w:p>
      <w:pPr>
        <w:pStyle w:val="TextBody"/>
        <w:rPr/>
      </w:pPr>
      <w:r>
        <w:rPr/>
        <w:t>13. 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</w:p>
    <w:p>
      <w:pPr>
        <w:pStyle w:val="TextBody"/>
        <w:rPr/>
      </w:pPr>
      <w:r>
        <w:rPr/>
        <w:t>14. 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</w:p>
    <w:p>
      <w:pPr>
        <w:pStyle w:val="TextBody"/>
        <w:spacing w:before="0" w:after="283"/>
        <w:rPr/>
      </w:pPr>
      <w:r>
        <w:rPr/>
        <w:t>15. Страхователи - бюджетные учреждения относятся к 01 классу профессионального риска в части деятельности, которая финансируется из бюджетов всех уровней и приравненных к ним источников.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