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№554 от 22 июля 2008 г.</w:t>
      </w:r>
    </w:p>
    <w:p>
      <w:pPr>
        <w:pStyle w:val="Heading2"/>
        <w:rPr/>
      </w:pPr>
      <w:r>
        <w:rPr/>
        <w:t>«О минимальном размере повышения оплаты труда за работу в ночное время »</w:t>
      </w:r>
    </w:p>
    <w:p>
      <w:pPr>
        <w:pStyle w:val="TextBody"/>
        <w:rPr/>
      </w:pPr>
      <w:r>
        <w:rPr/>
        <w:t>В соответствии со статьей 154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Установить, что 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