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Российской Федерации № 561 от 18 мая 2009 г.</w:t>
      </w:r>
    </w:p>
    <w:p>
      <w:pPr>
        <w:pStyle w:val="Heading2"/>
        <w:rPr/>
      </w:pPr>
      <w:r>
        <w:rPr/>
        <w:t>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(в ред. Указа Президента РФ от 12.01.2010 N 59)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порядок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Указ вступает в силу со дня его официального опубликования. </w:t>
      </w:r>
    </w:p>
    <w:p>
      <w:pPr>
        <w:pStyle w:val="Heading5"/>
        <w:rPr/>
      </w:pPr>
      <w:r>
        <w:rPr/>
        <w:t xml:space="preserve">Президент Российской Федерации </w:t>
        <w:br/>
        <w:t>Д.Медведев</w:t>
      </w:r>
    </w:p>
    <w:p>
      <w:pPr>
        <w:pStyle w:val="TextBody"/>
        <w:spacing w:before="0" w:after="0"/>
        <w:rPr/>
      </w:pPr>
      <w:r>
        <w:rPr/>
        <w:t xml:space="preserve">Москва, Кремль </w:t>
        <w:br/>
        <w:t xml:space="preserve">18 мая 2009 года </w:t>
        <w:br/>
        <w:t>N 561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