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№1160 от 27 декабря 2010 г.</w:t>
      </w:r>
    </w:p>
    <w:p>
      <w:pPr>
        <w:pStyle w:val="Heading2"/>
        <w:rPr/>
      </w:pPr>
      <w:r>
        <w:rPr/>
        <w:t>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>
      <w:pPr>
        <w:pStyle w:val="TextBody"/>
        <w:rPr/>
      </w:pPr>
      <w:r>
        <w:rPr/>
        <w:t>В соответствии со статьей 211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прилагаемое Положение о разработке, утверждении и изменении нормативных правовых актов, содержащих государственные нормативные требования охраны труда.</w:t>
      </w:r>
    </w:p>
    <w:p>
      <w:pPr>
        <w:pStyle w:val="TextBody"/>
        <w:rPr/>
      </w:pPr>
      <w:r>
        <w:rPr/>
        <w:t>2. Признать утратившим силу постановление Правительства Российской Федерации от 23 мая 2000 г. № 399 «О нормативных правовых актах, содержащих государственные нормативные требования охраны труда» (Собрание законодательства Российской Федерации, 2000, № 22, ст. 2314).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 xml:space="preserve">Российской Федерации </w:t>
        <w:br/>
        <w:t>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