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по организациям ракетно-космической промышленности Российской Федерации на 2011 – 2013 годы</w:t>
      </w:r>
    </w:p>
    <w:p>
      <w:pPr>
        <w:pStyle w:val="Heading2"/>
        <w:rPr/>
      </w:pPr>
      <w:r>
        <w:rPr/>
        <w:t>Отраслевое соглашение по организациям ракетно-космической промышленности Российской Федерации на 2011 – 2013 годы</w:t>
      </w:r>
    </w:p>
    <w:p>
      <w:pPr>
        <w:pStyle w:val="TextBody"/>
        <w:spacing w:before="0" w:after="283"/>
        <w:rPr/>
      </w:pPr>
      <w:r>
        <w:rPr/>
        <w:t>(Соглашение зарегистрировано в Роструде 29 ноября 2010 года № 154/11-13)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