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План №3243п-П27 от 4 июля 2011 г.</w:t>
      </w:r>
    </w:p>
    <w:p>
      <w:pPr>
        <w:pStyle w:val="Heading2"/>
        <w:spacing w:before="200" w:after="120"/>
        <w:rPr/>
      </w:pPr>
      <w:r>
        <w:rPr/>
        <w:t>«Единый план первоочередных мероприятий Российской трехсторонней комиссии на II полугодие 2011 года по реализации мероприятий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2011-2013 годы»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