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Технический регламент Таможенного союза «О безопасности средств индивидуальной защиты»</w:t>
      </w:r>
    </w:p>
    <w:p>
      <w:pPr>
        <w:pStyle w:val="Heading2"/>
        <w:spacing w:before="200" w:after="120"/>
        <w:rPr/>
      </w:pPr>
      <w:r>
        <w:rPr/>
        <w:t>Технический регламент Таможенного союза «О безопасности средств индивидуальной защиты»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