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Поручение заместителя Председателя Правительства Российской Федерации ОГ-П12-5718 от 28 сентября 2012 г.</w:t>
      </w:r>
    </w:p>
    <w:p>
      <w:pPr>
        <w:pStyle w:val="Heading2"/>
        <w:rPr/>
      </w:pPr>
      <w:r>
        <w:rPr/>
        <w:t>Поручение заместителя Председателя Правительства Российской Федерации ОГ-П12-5718 от 28 сентября 2012 г.</w:t>
      </w:r>
    </w:p>
    <w:p>
      <w:pPr>
        <w:pStyle w:val="TextBody"/>
        <w:rPr/>
      </w:pPr>
      <w:r>
        <w:rPr/>
        <w:t xml:space="preserve">Во исполнение абзаца третьего подпункта "з" пункта 1 Указа Президента Российской Федерации от 7 мая 2012 г. № 597 "О мероприятиях по реализации государственной социальной политики": </w:t>
      </w:r>
    </w:p>
    <w:p>
      <w:pPr>
        <w:pStyle w:val="TextBody"/>
        <w:rPr/>
      </w:pPr>
      <w:r>
        <w:rPr/>
        <w:t>1. Минтруд России (М.А. Топилину)</w:t>
      </w:r>
    </w:p>
    <w:p>
      <w:pPr>
        <w:pStyle w:val="TextBody"/>
        <w:rPr/>
      </w:pPr>
      <w:r>
        <w:rPr/>
        <w:t>Минобрнауки России (Д.В. Ливанову)</w:t>
      </w:r>
    </w:p>
    <w:p>
      <w:pPr>
        <w:pStyle w:val="TextBody"/>
        <w:rPr/>
      </w:pPr>
      <w:r>
        <w:rPr/>
        <w:t>Минздрав России (В.И. Скворцовой)</w:t>
      </w:r>
    </w:p>
    <w:p>
      <w:pPr>
        <w:pStyle w:val="TextBody"/>
        <w:rPr/>
      </w:pPr>
      <w:r>
        <w:rPr/>
        <w:t xml:space="preserve">Минкультуры России (В.Р. Мединскому) </w:t>
      </w:r>
    </w:p>
    <w:p>
      <w:pPr>
        <w:pStyle w:val="TextBody"/>
        <w:rPr/>
      </w:pPr>
      <w:r>
        <w:rPr/>
        <w:t xml:space="preserve">Обеспечить с участием общероссийских объединений профессиональных союзов и общероссийских объединений работодателей выполнение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сфере. </w:t>
      </w:r>
    </w:p>
    <w:p>
      <w:pPr>
        <w:pStyle w:val="TextBody"/>
        <w:rPr/>
      </w:pPr>
      <w:r>
        <w:rPr/>
        <w:t>2. Минобрнауки России (Д.В. Ливанову)</w:t>
      </w:r>
    </w:p>
    <w:p>
      <w:pPr>
        <w:pStyle w:val="TextBody"/>
        <w:rPr/>
      </w:pPr>
      <w:r>
        <w:rPr/>
        <w:t>Минздрав России (В.И. Скворцовой)</w:t>
      </w:r>
    </w:p>
    <w:p>
      <w:pPr>
        <w:pStyle w:val="TextBody"/>
        <w:rPr/>
      </w:pPr>
      <w:r>
        <w:rPr/>
        <w:t>Минкультуры России (В.Р. Мединскому)</w:t>
      </w:r>
    </w:p>
    <w:p>
      <w:pPr>
        <w:pStyle w:val="TextBody"/>
        <w:rPr/>
      </w:pPr>
      <w:r>
        <w:rPr/>
        <w:t>Представлять в Минтруд России ежеквартально, до 15-го числа месяца, следующего за отчетным кварталом, информацию о ходе выполнения мероприятий.</w:t>
      </w:r>
    </w:p>
    <w:p>
      <w:pPr>
        <w:pStyle w:val="TextBody"/>
        <w:rPr/>
      </w:pPr>
      <w:r>
        <w:rPr/>
        <w:t>3. Минтруд России (М.А.Топилину)</w:t>
      </w:r>
    </w:p>
    <w:p>
      <w:pPr>
        <w:pStyle w:val="TextBody"/>
        <w:rPr/>
      </w:pPr>
      <w:r>
        <w:rPr/>
        <w:t>Осуществлять контроль за реализацией мероприятий и представлять в Правительство Российской Федерации ежеквартально, до 30-го числа месяца, следующего за отчетным кварталом, информацию о ходе их выполнения.</w:t>
      </w:r>
    </w:p>
    <w:p>
      <w:pPr>
        <w:pStyle w:val="Heading5"/>
        <w:spacing w:before="120" w:after="60"/>
        <w:rPr/>
      </w:pPr>
      <w:r>
        <w:rPr/>
        <w:t xml:space="preserve">Заместитель Председателя Правительства </w:t>
        <w:br/>
        <w:t xml:space="preserve">Российской Федерации </w:t>
        <w:br/>
        <w:t>О. Голодец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