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№2425-р от 25 декабря 2012 г.</w:t>
      </w:r>
    </w:p>
    <w:p>
      <w:pPr>
        <w:pStyle w:val="Heading2"/>
        <w:rPr/>
      </w:pPr>
      <w:r>
        <w:rPr/>
        <w:t>Распоряжение Правительства РФ №2425-р от 25 декабря 2012 г.</w:t>
      </w:r>
    </w:p>
    <w:p>
      <w:pPr>
        <w:pStyle w:val="TextBody"/>
        <w:rPr/>
      </w:pPr>
      <w:r>
        <w:rPr/>
        <w:t>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Стратегию долгосрочного развития пенсионной системы Российской Федерации;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план-график подготовки проектов федеральных законов по реализации Стратегии долгосрочного развития пенсионной системы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Председатель Правительства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