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646 от 29 декабря 2012 г.</w:t>
      </w:r>
    </w:p>
    <w:p>
      <w:pPr>
        <w:pStyle w:val="Heading2"/>
        <w:rPr/>
      </w:pPr>
      <w:r>
        <w:rPr/>
        <w:t>«О постоянно действующей рабочей группе по оценке результатов реализации Программы поэтапного совершенствования системы оплаты труда в государственных (муниципальных) учреждениях на 2012 – 2018 годы»</w:t>
      </w:r>
    </w:p>
    <w:p>
      <w:pPr>
        <w:pStyle w:val="TextBody"/>
        <w:rPr/>
      </w:pPr>
      <w:r>
        <w:rPr/>
        <w:t>В целях реализации пункта 20 Плана мероприятий Программы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г. № 2190-р,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постоянно действующую рабочую группу по оценке результатов реализации Программы поэтапного совершенствования системы оплаты труда в государственных (муниципальных) учреждениях на 2012 – 2018 годы (далее – 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состав рабочей группы согласно приложению. 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