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Информационное письмо Минтруда России №12-0/10/1-476 от 8 февраля 2013 г.</w:t>
      </w:r>
    </w:p>
    <w:p>
      <w:pPr>
        <w:pStyle w:val="Heading2"/>
        <w:rPr/>
      </w:pPr>
      <w:r>
        <w:rPr/>
        <w:t>«О дополнительных требованиях по формированию региональных "дорожных карт"»</w:t>
      </w:r>
    </w:p>
    <w:p>
      <w:pPr>
        <w:pStyle w:val="TextBody"/>
        <w:rPr/>
      </w:pPr>
      <w:r>
        <w:rPr/>
        <w:t>В целях упорядочения работы по формированию органами исполнительной власти субъектов Российской Федерации региональных «дорожных карт» «Повышение эффективности и качества услуг в сфере социального обслуживания населения (2013-2018 годы)» (далее - региональные «дорожные карты)» Министерство труда и социальной защиты Российской Федерации доводит следующую информацию.</w:t>
      </w:r>
    </w:p>
    <w:p>
      <w:pPr>
        <w:pStyle w:val="TextBody"/>
        <w:rPr/>
      </w:pPr>
      <w:r>
        <w:rPr/>
        <w:t>В соответствии с пунктом 3.2.2. формы соглашения об условиях предоставления бюджету субъекта Российской Федерации дополнительной финансовой помощи из федерального бюджета в виде дотации на частичную компенсацию дополнительных расходов на повышение оплаты труда работников бюджетной сферы (письмо Минфина России от 25 декабря 2012 г. № 06-02-11/1323 руководителям высших исполнительных органов государственной власти субъектов Российской Федерации) в региональных «дорожных картах» необходимо привести показатели по финансированию соответствующих мероприятий.</w:t>
      </w:r>
    </w:p>
    <w:p>
      <w:pPr>
        <w:pStyle w:val="TextBody"/>
        <w:rPr/>
      </w:pPr>
      <w:r>
        <w:rPr/>
        <w:t>В связи с этим просьба предусмотреть после пункта 5 раздела I региональных «дорожных карт» показатели согласно прилагаемым формам.</w:t>
      </w:r>
    </w:p>
    <w:p>
      <w:pPr>
        <w:pStyle w:val="TextBody"/>
        <w:rPr/>
      </w:pPr>
      <w:r>
        <w:rPr/>
        <w:t>Кроме того, в мероприятиях по разделу «Сохранение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работников» необходимо предусмотреть принятие нормативных правовых актов субъекта Российской Федерации о повышении заработной платы отдельных категорий работников, с указанием сроков и размеров повышения.</w:t>
      </w:r>
    </w:p>
    <w:p>
      <w:pPr>
        <w:pStyle w:val="TextBody"/>
        <w:rPr/>
      </w:pPr>
      <w:r>
        <w:rPr/>
        <w:t>В обязательном порядке прилагаемая форма заполняется по социальным работникам и педагогическим работникам организаций, оказывающих социальные услуги детям-сиротам и детям, оставшимся без попечения родителей, в соответствии с Указами Президента Российской Федерации от 7 мая 2012 года № 597 «О мероприятиях по реализации государственной социальной политики» и от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- Указы).</w:t>
      </w:r>
    </w:p>
    <w:p>
      <w:pPr>
        <w:pStyle w:val="TextBody"/>
        <w:rPr/>
      </w:pPr>
      <w:r>
        <w:rPr/>
        <w:t xml:space="preserve">Кроме того, в случае если субъект Российской Федерации посчитает целесообразным, форма может быть заполнена по иным категориям работников. </w:t>
      </w:r>
    </w:p>
    <w:p>
      <w:pPr>
        <w:pStyle w:val="TextBody"/>
        <w:rPr/>
      </w:pPr>
      <w:r>
        <w:rPr/>
        <w:t>Также в региональных «дорожных картах» следует указать конкретные сроки в течение 2013 года и в последующих годах, намеченные для повышения оплаты труда названных в Указах работников.</w:t>
      </w:r>
    </w:p>
    <w:p>
      <w:pPr>
        <w:pStyle w:val="TextBody"/>
        <w:rPr/>
      </w:pPr>
      <w:r>
        <w:rPr/>
        <w:t>Одновременно сообщаем, что региональная «дорожная карта» на согласование в Минтруд России должна быть представлена с сопроводительным письмом за подписью высшего должностного лица субъекта Российской Федерации в период с 11 по 20 февраля 2013 г. с приложением таблиц в формате Excel.</w:t>
      </w:r>
    </w:p>
    <w:p>
      <w:pPr>
        <w:pStyle w:val="TextBody"/>
        <w:rPr/>
      </w:pPr>
      <w:r>
        <w:rPr/>
        <w:t>Контактные телефоны: 8-495-606-17-72; 8-495-606-17-72.</w:t>
      </w:r>
    </w:p>
    <w:p>
      <w:pPr>
        <w:pStyle w:val="TextBody"/>
        <w:rPr/>
      </w:pPr>
      <w:r>
        <w:rPr/>
        <w:t>Приложение: на 2 л.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РФ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