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Уведомление Минтруда России от 13 февраля 2013 г.</w:t>
      </w:r>
    </w:p>
    <w:p>
      <w:pPr>
        <w:pStyle w:val="Heading2"/>
        <w:rPr/>
      </w:pPr>
      <w:r>
        <w:rPr/>
        <w:t>«О разработке проекта федерального закона «О внесении изменений в отдельные законодательные акты Российской Федерации, предусматривающие меры социальной защиты граждан, подвергшихся воздействию радиации вследствие радиационных катастроф, аварий и ядерных испытаний, в связи с совершенствованием разграничения полномочий»»</w:t>
      </w:r>
    </w:p>
    <w:p>
      <w:pPr>
        <w:pStyle w:val="TextBody"/>
        <w:spacing w:before="0" w:after="283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480175" cy="9972040"/>
                <wp:effectExtent l="0" t="0" r="0" b="0"/>
                <wp:wrapSquare wrapText="largest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99720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0205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64"/>
                              <w:gridCol w:w="2828"/>
                              <w:gridCol w:w="7113"/>
                            </w:tblGrid>
                            <w:tr>
                              <w:trPr/>
                              <w:tc>
                                <w:tcPr>
                                  <w:tcW w:w="26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left"/>
                                    <w:rPr/>
                                  </w:pPr>
                                  <w:r>
                                    <w:rPr/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Вид нормативного правового акта</w:t>
                                  </w:r>
                                </w:p>
                              </w:tc>
                              <w:tc>
                                <w:tcPr>
                                  <w:tcW w:w="711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Федеральный закон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left"/>
                                    <w:rPr/>
                                  </w:pPr>
                                  <w:r>
                                    <w:rPr/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Наименование проекта нормативного правового акта</w:t>
                                  </w:r>
                                </w:p>
                              </w:tc>
                              <w:tc>
                                <w:tcPr>
                                  <w:tcW w:w="711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«О внесении изменений в отдельные законодательные акты Российской Федерации, предусматривающие меры социальной защиты граждан, подвергшихся воздействию радиации вследствие радиационных катастроф, аварий и ядерных испытаний, в связи с совершенствованием разграничения полномочий»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left"/>
                                    <w:rPr/>
                                  </w:pPr>
                                  <w:r>
                                    <w:rPr/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Планируемый срок вступления в силу нормативного правового акта</w:t>
                                  </w:r>
                                </w:p>
                              </w:tc>
                              <w:tc>
                                <w:tcPr>
                                  <w:tcW w:w="711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Федеральный закон вступает в силу с 1 января 2014 г., за исключением положений, для которых установлены иные сроки вступления в силу.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Положения пунктов 2 статей 1-4 Федерального закона вступают в силу со дня официального опубликования Федерального закона.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left"/>
                                    <w:rPr/>
                                  </w:pPr>
                                  <w:r>
                                    <w:rPr/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Круг лиц, на которых будет распространяться действие нормативного правового акта</w:t>
                                  </w:r>
                                </w:p>
                              </w:tc>
                              <w:tc>
                                <w:tcPr>
                                  <w:tcW w:w="711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Правительство Российской Федерации,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форм, граждане, подвергшиеся воздействию радиации вследствие катастрофы на Чернобыльской АЭС, ядерных испытаний на Семипалатинском полигоне, аварии в 1957 году на производственном объединении «Маяк» и сбросов радиоактивных отходов в реку Теча.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left"/>
                                    <w:rPr/>
                                  </w:pPr>
                                  <w:r>
                                    <w:rPr/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Необходимость установления переходного периода</w:t>
                                  </w:r>
                                </w:p>
                              </w:tc>
                              <w:tc>
                                <w:tcPr>
                                  <w:tcW w:w="711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Переходный период установлен с момента вступления в силу положений пунктов 2 статей 1 - 4 Федерального закона (со дня официального опубликования Федерального закона) до 1 января 2017 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left"/>
                                    <w:rPr/>
                                  </w:pPr>
                                  <w:r>
                                    <w:rPr/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Краткое изложение цели регулирования</w:t>
                                  </w:r>
                                </w:p>
                              </w:tc>
                              <w:tc>
                                <w:tcPr>
                                  <w:tcW w:w="711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Законопроект разработан в целях совершенствования порядка взаимодействия федеральных органов исполнительной власти и органов государственной власти субъектов Российской Федерации при осуществлении федеральных полномочий по назначению и выплате денежных компенсаций гражданам, подвергшимся воздействию радиации вследствие катастрофы на Чернобыльской АЭС, ядерных испытаний на Семипалатинском полигоне, аварии в 1957 году на производственном объединении «Маяк» и сбросов радиоактивных отходов в реку Теча.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left"/>
                                    <w:rPr/>
                                  </w:pPr>
                                  <w:r>
                                    <w:rPr/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Общая характеристика соответствующих общественных отношений и обоснование необходимости подготовки нормативного правового акта</w:t>
                                  </w:r>
                                </w:p>
                              </w:tc>
                              <w:tc>
                                <w:tcPr>
                                  <w:tcW w:w="711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В настоящее время органы государственной власти субъектов Российской Федерации осуществляют отдельные функции по назначению денежных компенсаций гражданам без официальной передачи им полномочий и предоставления соответствующих субвенций, что противоречит положениям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ред. Федерального закона от 04.07.2003 г. № 95-ФЗ).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Законопроектом предусматривается передать органам государственной власти субъектов Российской Федерации осуществление части полномочий по выплате денежных компенсаций в возмещение вреда здоровью и иных выплат, предусмотренных гражданам, подвергшимся воздействию радиации.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left"/>
                                    <w:rPr/>
                                  </w:pPr>
                                  <w:r>
                                    <w:rPr/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Сведения о разработчике проекта нормативного правового акта</w:t>
                                  </w:r>
                                </w:p>
                              </w:tc>
                              <w:tc>
                                <w:tcPr>
                                  <w:tcW w:w="711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Министерство труда и социальной защиты Российской Федерации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left"/>
                                    <w:rPr/>
                                  </w:pPr>
                                  <w:r>
                                    <w:rPr/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Срок, в течение которого разработчиком принимаются предложения, и наиболее удобный способ их представления</w:t>
                                  </w:r>
                                </w:p>
                              </w:tc>
                              <w:tc>
                                <w:tcPr>
                                  <w:tcW w:w="711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Март 2013 года. Предложения принимаются в электронной или письменной форме (по адресу: ул. Ильинка, 21, г.Москва, ГСП-4, 127994)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left"/>
                                    <w:rPr/>
                                  </w:pPr>
                                  <w:r>
                                    <w:rPr/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Концепция проекта федерального закона</w:t>
                                  </w:r>
                                </w:p>
                              </w:tc>
                              <w:tc>
                                <w:tcPr>
                                  <w:tcW w:w="711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jc w:val="left"/>
                                    <w:rPr/>
                                  </w:pPr>
                                  <w:r>
                                    <w:rPr/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82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Иная информация, относящаяся к сведениям о подготовке проекта</w:t>
                                  </w:r>
                                </w:p>
                              </w:tc>
                              <w:tc>
                                <w:tcPr>
                                  <w:tcW w:w="711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0.25pt;height:785.2pt;margin-top:0pt;mso-position-vertical:top;mso-position-vertical-relative:text;margin-left:0pt;mso-position-horizontal:left;mso-position-horizontal-relative:text">
                <v:textbox>
                  <w:txbxContent>
                    <w:tbl>
                      <w:tblPr>
                        <w:tblW w:w="10205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64"/>
                        <w:gridCol w:w="2828"/>
                        <w:gridCol w:w="7113"/>
                      </w:tblGrid>
                      <w:tr>
                        <w:trPr/>
                        <w:tc>
                          <w:tcPr>
                            <w:tcW w:w="26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left"/>
                              <w:rPr/>
                            </w:pPr>
                            <w:r>
                              <w:rPr/>
                              <w:t>1.</w:t>
                            </w:r>
                          </w:p>
                        </w:tc>
                        <w:tc>
                          <w:tcPr>
                            <w:tcW w:w="282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Вид нормативного правового акта</w:t>
                            </w:r>
                          </w:p>
                        </w:tc>
                        <w:tc>
                          <w:tcPr>
                            <w:tcW w:w="711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Федеральный закон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6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left"/>
                              <w:rPr/>
                            </w:pPr>
                            <w:r>
                              <w:rPr/>
                              <w:t>2.</w:t>
                            </w:r>
                          </w:p>
                        </w:tc>
                        <w:tc>
                          <w:tcPr>
                            <w:tcW w:w="282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Наименование проекта нормативного правового акта</w:t>
                            </w:r>
                          </w:p>
                        </w:tc>
                        <w:tc>
                          <w:tcPr>
                            <w:tcW w:w="711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«О внесении изменений в отдельные законодательные акты Российской Федерации, предусматривающие меры социальной защиты граждан, подвергшихся воздействию радиации вследствие радиационных катастроф, аварий и ядерных испытаний, в связи с совершенствованием разграничения полномочий»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6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left"/>
                              <w:rPr/>
                            </w:pPr>
                            <w:r>
                              <w:rPr/>
                              <w:t>3.</w:t>
                            </w:r>
                          </w:p>
                        </w:tc>
                        <w:tc>
                          <w:tcPr>
                            <w:tcW w:w="282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Планируемый срок вступления в силу нормативного правового акта</w:t>
                            </w:r>
                          </w:p>
                        </w:tc>
                        <w:tc>
                          <w:tcPr>
                            <w:tcW w:w="711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Федеральный закон вступает в силу с 1 января 2014 г., за исключением положений, для которых установлены иные сроки вступления в силу.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Положения пунктов 2 статей 1-4 Федерального закона вступают в силу со дня официального опубликования Федерального закона.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6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left"/>
                              <w:rPr/>
                            </w:pPr>
                            <w:r>
                              <w:rPr/>
                              <w:t>4.</w:t>
                            </w:r>
                          </w:p>
                        </w:tc>
                        <w:tc>
                          <w:tcPr>
                            <w:tcW w:w="282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Круг лиц, на которых будет распространяться действие нормативного правового акта</w:t>
                            </w:r>
                          </w:p>
                        </w:tc>
                        <w:tc>
                          <w:tcPr>
                            <w:tcW w:w="711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Правительство Российской Федерации,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форм, граждане, подвергшиеся воздействию радиации вследствие катастрофы на Чернобыльской АЭС, ядерных испытаний на Семипалатинском полигоне, аварии в 1957 году на производственном объединении «Маяк» и сбросов радиоактивных отходов в реку Теча.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6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left"/>
                              <w:rPr/>
                            </w:pPr>
                            <w:r>
                              <w:rPr/>
                              <w:t>5.</w:t>
                            </w:r>
                          </w:p>
                        </w:tc>
                        <w:tc>
                          <w:tcPr>
                            <w:tcW w:w="282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Необходимость установления переходного периода</w:t>
                            </w:r>
                          </w:p>
                        </w:tc>
                        <w:tc>
                          <w:tcPr>
                            <w:tcW w:w="711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Переходный период установлен с момента вступления в силу положений пунктов 2 статей 1 - 4 Федерального закона (со дня официального опубликования Федерального закона) до 1 января 2017 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6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left"/>
                              <w:rPr/>
                            </w:pPr>
                            <w:r>
                              <w:rPr/>
                              <w:t>6.</w:t>
                            </w:r>
                          </w:p>
                        </w:tc>
                        <w:tc>
                          <w:tcPr>
                            <w:tcW w:w="282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Краткое изложение цели регулирования</w:t>
                            </w:r>
                          </w:p>
                        </w:tc>
                        <w:tc>
                          <w:tcPr>
                            <w:tcW w:w="711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Законопроект разработан в целях совершенствования порядка взаимодействия федеральных органов исполнительной власти и органов государственной власти субъектов Российской Федерации при осуществлении федеральных полномочий по назначению и выплате денежных компенсаций гражданам, подвергшимся воздействию радиации вследствие катастрофы на Чернобыльской АЭС, ядерных испытаний на Семипалатинском полигоне, аварии в 1957 году на производственном объединении «Маяк» и сбросов радиоактивных отходов в реку Теча.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6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left"/>
                              <w:rPr/>
                            </w:pPr>
                            <w:r>
                              <w:rPr/>
                              <w:t>7.</w:t>
                            </w:r>
                          </w:p>
                        </w:tc>
                        <w:tc>
                          <w:tcPr>
                            <w:tcW w:w="282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Общая характеристика соответствующих общественных отношений и обоснование необходимости подготовки нормативного правового акта</w:t>
                            </w:r>
                          </w:p>
                        </w:tc>
                        <w:tc>
                          <w:tcPr>
                            <w:tcW w:w="711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В настоящее время органы государственной власти субъектов Российской Федерации осуществляют отдельные функции по назначению денежных компенсаций гражданам без официальной передачи им полномочий и предоставления соответствующих субвенций, что противоречит положениям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ред. Федерального закона от 04.07.2003 г. № 95-ФЗ).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Законопроектом предусматривается передать органам государственной власти субъектов Российской Федерации осуществление части полномочий по выплате денежных компенсаций в возмещение вреда здоровью и иных выплат, предусмотренных гражданам, подвергшимся воздействию радиации.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6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left"/>
                              <w:rPr/>
                            </w:pPr>
                            <w:r>
                              <w:rPr/>
                              <w:t>8.</w:t>
                            </w:r>
                          </w:p>
                        </w:tc>
                        <w:tc>
                          <w:tcPr>
                            <w:tcW w:w="282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Сведения о разработчике проекта нормативного правового акта</w:t>
                            </w:r>
                          </w:p>
                        </w:tc>
                        <w:tc>
                          <w:tcPr>
                            <w:tcW w:w="711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Министерство труда и социальной защиты Российской Федерации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6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left"/>
                              <w:rPr/>
                            </w:pPr>
                            <w:r>
                              <w:rPr/>
                              <w:t>9.</w:t>
                            </w:r>
                          </w:p>
                        </w:tc>
                        <w:tc>
                          <w:tcPr>
                            <w:tcW w:w="282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Срок, в течение которого разработчиком принимаются предложения, и наиболее удобный способ их представления</w:t>
                            </w:r>
                          </w:p>
                        </w:tc>
                        <w:tc>
                          <w:tcPr>
                            <w:tcW w:w="711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Март 2013 года. Предложения принимаются в электронной или письменной форме (по адресу: ул. Ильинка, 21, г.Москва, ГСП-4, 127994)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6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left"/>
                              <w:rPr/>
                            </w:pPr>
                            <w:r>
                              <w:rPr/>
                              <w:t>10.</w:t>
                            </w:r>
                          </w:p>
                        </w:tc>
                        <w:tc>
                          <w:tcPr>
                            <w:tcW w:w="282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Концепция проекта федерального закона</w:t>
                            </w:r>
                          </w:p>
                        </w:tc>
                        <w:tc>
                          <w:tcPr>
                            <w:tcW w:w="711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6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jc w:val="left"/>
                              <w:rPr/>
                            </w:pPr>
                            <w:r>
                              <w:rPr/>
                              <w:t>11.</w:t>
                            </w:r>
                          </w:p>
                        </w:tc>
                        <w:tc>
                          <w:tcPr>
                            <w:tcW w:w="282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Иная информация, относящаяся к сведениям о подготовке проекта</w:t>
                            </w:r>
                          </w:p>
                        </w:tc>
                        <w:tc>
                          <w:tcPr>
                            <w:tcW w:w="711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