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18 февраля 2013 г.</w:t>
      </w:r>
    </w:p>
    <w:p>
      <w:pPr>
        <w:pStyle w:val="Heading2"/>
        <w:rPr/>
      </w:pPr>
      <w:r>
        <w:rPr/>
        <w:t>«Об определении перечней особо ценного движимого имущества федеральных государственных бюджетных учреждений, подведомственных Министерству труда и социальной защиты Российской Федерации 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 (Собрание законодательства Российской Федерации, 2010, № 31, ст. 4237) приказываю:</w:t>
      </w:r>
    </w:p>
    <w:p>
      <w:pPr>
        <w:pStyle w:val="TextBody"/>
        <w:rPr/>
      </w:pPr>
      <w:r>
        <w:rPr/>
        <w:t>1.Определить перечни особо ценного движимого имущества федеральных государственных бюджетных учреждений, подведомственных Министерству труда и социальной защиты Российской Федерации, согласно приложениям № 1 - 4.</w:t>
      </w:r>
    </w:p>
    <w:p>
      <w:pPr>
        <w:pStyle w:val="TextBody"/>
        <w:rPr/>
      </w:pPr>
      <w:r>
        <w:rPr/>
        <w:t>2.Руководителям федеральных государственных бюджетных учреждений, подведомственных Министерству труда и социальной защиты Российской Федерации, обеспечить ведение перечней особо ценного движимого имущества, находящегося в оперативном управлении федеральных государственных бюджетных учреждений, определенных настоящим приказом, на основании сведений бухгалтерского учета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>
      <w:pPr>
        <w:pStyle w:val="TextBody"/>
        <w:rPr/>
      </w:pPr>
      <w:r>
        <w:rPr/>
        <w:t>3.Контроль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