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№11-1/10/2-858 от 15 февраля 2013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 »</w:t>
      </w:r>
    </w:p>
    <w:p>
      <w:pPr>
        <w:pStyle w:val="TextBody"/>
        <w:rPr/>
      </w:pPr>
      <w:r>
        <w:rPr/>
        <w:t>В соответствии с Федеральным законом от 25 декабря 2012 г. № 258-ФЗ «О внесении изменений в Федеральный закон «О государственной социальной помощи» предусмотрено оказание государственной социальной помощи на основании социального контракта.</w:t>
      </w:r>
    </w:p>
    <w:p>
      <w:pPr>
        <w:pStyle w:val="TextBody"/>
        <w:rPr/>
      </w:pPr>
      <w:r>
        <w:rPr/>
        <w:t>Технология социального контракта стимулирует малоимущих граждан к активным действиям по повышению своего жизненного уровня и выходу из бедности за счет постоянных самостоятельных источников дохода.</w:t>
      </w:r>
    </w:p>
    <w:p>
      <w:pPr>
        <w:pStyle w:val="TextBody"/>
        <w:rPr/>
      </w:pPr>
      <w:r>
        <w:rPr/>
        <w:t>Согласно названному Федеральному закону размеры, условия, порядок назначения и выплаты государственной социальной помощи на основании социального контракта, а также форма социального контракта, устанавливаются органами государственной власти субъектов Российской Федерации.</w:t>
      </w:r>
    </w:p>
    <w:p>
      <w:pPr>
        <w:pStyle w:val="TextBody"/>
        <w:rPr/>
      </w:pPr>
      <w:r>
        <w:rPr/>
        <w:t>Эксперимент по оказанию государственной социальной помощи малоимущим семьям и малоимущим одиноко проживающим гражданам на основании социального контракта, проведенный в 17 субъектах Российской Федерации в 2010-2011 годах, показал положительные результаты применения данной технологии.</w:t>
      </w:r>
    </w:p>
    <w:p>
      <w:pPr>
        <w:pStyle w:val="TextBody"/>
        <w:rPr/>
      </w:pPr>
      <w:r>
        <w:rPr/>
        <w:t>Прошу организовать работу в субъектах Российской Федерации по разработке законодательства, обеспечивающего введение технологии социального контракта при оказании государственной социальной помощи.</w:t>
      </w:r>
    </w:p>
    <w:p>
      <w:pPr>
        <w:pStyle w:val="TextBody"/>
        <w:rPr/>
      </w:pPr>
      <w:r>
        <w:rPr/>
        <w:t>Информацию о сроках принятия региональных законов и иных нормативных правовых актов по данному вопросу прошу представить в Минтруд России в срок до 1 марта 2012 года в бумажном и электронном виде.</w:t>
      </w:r>
    </w:p>
    <w:p>
      <w:pPr>
        <w:pStyle w:val="TextBody"/>
        <w:rPr/>
      </w:pPr>
      <w:r>
        <w:rPr/>
        <w:t>Адрес электронной почты: ZubkovaAV@rosminzdrav.ru, KozukovaII@rosminzdrav.ru. Контактные телефоны: 8 (495) 606 18 61; 8 (495) 606-16 74.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