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11 марта 2013 г.</w:t>
      </w:r>
    </w:p>
    <w:p>
      <w:pPr>
        <w:pStyle w:val="Heading2"/>
        <w:rPr/>
      </w:pPr>
      <w:r>
        <w:rPr/>
        <w:t>«Об Экспертном совете по профессиональным стандартам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 xml:space="preserve">В соответствии с пунктами 4, 5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 п р и к а з ы в а ю: </w:t>
      </w:r>
    </w:p>
    <w:p>
      <w:pPr>
        <w:pStyle w:val="TextBody"/>
        <w:rPr/>
      </w:pPr>
      <w:r>
        <w:rPr/>
        <w:t>1. Создать Экспертный совет по профессиональным стандартам при Министерстве труда и социальной защиты Российской Федерации (далее – Экспертный совет).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об Экспертном совете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Экспертного совета согласно приложению № 2.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