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распоряжения Правительства РФ от 20 марта 2013 г.</w:t>
      </w:r>
    </w:p>
    <w:p>
      <w:pPr>
        <w:pStyle w:val="Heading2"/>
        <w:rPr/>
      </w:pPr>
      <w:r>
        <w:rPr/>
        <w:t>Проект распоряжения Правительства РФ от 20 марта 2013 г.</w:t>
      </w:r>
    </w:p>
    <w:p>
      <w:pPr>
        <w:pStyle w:val="TextBody"/>
        <w:rPr/>
      </w:pPr>
      <w:r>
        <w:rPr/>
        <w:t>1. Утвердить прилагаемый план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>
      <w:pPr>
        <w:pStyle w:val="TextBody"/>
        <w:rPr/>
      </w:pPr>
      <w:r>
        <w:rPr/>
        <w:t xml:space="preserve">2. Определить Минтруд России координатором по реализации плана, утвержденного настоящим распоряжением.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