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Уведомление Минтруда России от 28 марта 2013 г. </w:t>
      </w:r>
    </w:p>
    <w:p>
      <w:pPr>
        <w:pStyle w:val="Heading2"/>
        <w:rPr/>
      </w:pPr>
      <w:r>
        <w:rPr/>
        <w:t>«О разработке проекта постановления Правительства Российской Федерации «О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предоставлению мер социальной поддержки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 »</w:t>
      </w:r>
    </w:p>
    <w:p>
      <w:pPr>
        <w:pStyle w:val="TextBody"/>
        <w:spacing w:before="0" w:after="283"/>
        <w:rPr/>
      </w:pPr>
      <w:r>
        <w:rPr/>
      </w:r>
      <w:r>
        <mc:AlternateContent>
          <mc:Choice Requires="wps">
            <w:drawing>
              <wp:anchor behindDoc="0" distT="0" distB="0" distL="0" distR="0" simplePos="0" locked="0" layoutInCell="1" allowOverlap="1" relativeHeight="2">
                <wp:simplePos x="0" y="0"/>
                <wp:positionH relativeFrom="column">
                  <wp:align>left</wp:align>
                </wp:positionH>
                <wp:positionV relativeFrom="line">
                  <wp:posOffset>635</wp:posOffset>
                </wp:positionV>
                <wp:extent cx="6480175" cy="9972040"/>
                <wp:effectExtent l="0" t="0" r="0" b="0"/>
                <wp:wrapSquare wrapText="largest"/>
                <wp:docPr id="1" name="Frame1"/>
                <a:graphic xmlns:a="http://schemas.openxmlformats.org/drawingml/2006/main">
                  <a:graphicData uri="http://schemas.microsoft.com/office/word/2010/wordprocessingShape">
                    <wps:wsp>
                      <wps:cNvSpPr txBox="1"/>
                      <wps:spPr>
                        <a:xfrm>
                          <a:off x="0" y="0"/>
                          <a:ext cx="6480175" cy="9972040"/>
                        </a:xfrm>
                        <a:prstGeom prst="rect"/>
                      </wps:spPr>
                      <wps:txbx>
                        <w:txbxContent>
                          <w:tbl>
                            <w:tblPr>
                              <w:tblW w:w="10205" w:type="dxa"/>
                              <w:jc w:val="left"/>
                              <w:tblInd w:w="0" w:type="dxa"/>
                              <w:tblBorders/>
                              <w:tblCellMar>
                                <w:top w:w="0" w:type="dxa"/>
                                <w:left w:w="0" w:type="dxa"/>
                                <w:bottom w:w="0" w:type="dxa"/>
                                <w:right w:w="0" w:type="dxa"/>
                              </w:tblCellMar>
                            </w:tblPr>
                            <w:tblGrid>
                              <w:gridCol w:w="265"/>
                              <w:gridCol w:w="2954"/>
                              <w:gridCol w:w="6986"/>
                            </w:tblGrid>
                            <w:tr>
                              <w:trPr/>
                              <w:tc>
                                <w:tcPr>
                                  <w:tcW w:w="265" w:type="dxa"/>
                                  <w:tcBorders/>
                                  <w:shd w:fill="auto" w:val="clear"/>
                                </w:tcPr>
                                <w:p>
                                  <w:pPr>
                                    <w:pStyle w:val="TableContents"/>
                                    <w:spacing w:before="0" w:after="283"/>
                                    <w:jc w:val="left"/>
                                    <w:rPr/>
                                  </w:pPr>
                                  <w:r>
                                    <w:rPr/>
                                    <w:t>1.</w:t>
                                  </w:r>
                                </w:p>
                              </w:tc>
                              <w:tc>
                                <w:tcPr>
                                  <w:tcW w:w="2954" w:type="dxa"/>
                                  <w:tcBorders/>
                                  <w:shd w:fill="auto" w:val="clear"/>
                                </w:tcPr>
                                <w:p>
                                  <w:pPr>
                                    <w:pStyle w:val="TableContents"/>
                                    <w:spacing w:before="0" w:after="283"/>
                                    <w:rPr/>
                                  </w:pPr>
                                  <w:r>
                                    <w:rPr/>
                                    <w:t>Вид нормативного правового акта</w:t>
                                  </w:r>
                                </w:p>
                              </w:tc>
                              <w:tc>
                                <w:tcPr>
                                  <w:tcW w:w="6986" w:type="dxa"/>
                                  <w:tcBorders/>
                                  <w:shd w:fill="auto" w:val="clear"/>
                                </w:tcPr>
                                <w:p>
                                  <w:pPr>
                                    <w:pStyle w:val="TableContents"/>
                                    <w:rPr/>
                                  </w:pPr>
                                  <w:r>
                                    <w:rPr/>
                                    <w:t>Постановление</w:t>
                                  </w:r>
                                </w:p>
                                <w:p>
                                  <w:pPr>
                                    <w:pStyle w:val="TableContents"/>
                                    <w:spacing w:before="0" w:after="283"/>
                                    <w:rPr/>
                                  </w:pPr>
                                  <w:r>
                                    <w:rPr/>
                                    <w:t>Правительства Российской Федерации</w:t>
                                  </w:r>
                                </w:p>
                              </w:tc>
                            </w:tr>
                            <w:tr>
                              <w:trPr/>
                              <w:tc>
                                <w:tcPr>
                                  <w:tcW w:w="265" w:type="dxa"/>
                                  <w:tcBorders/>
                                  <w:shd w:fill="auto" w:val="clear"/>
                                </w:tcPr>
                                <w:p>
                                  <w:pPr>
                                    <w:pStyle w:val="TableContents"/>
                                    <w:spacing w:before="0" w:after="283"/>
                                    <w:jc w:val="left"/>
                                    <w:rPr/>
                                  </w:pPr>
                                  <w:r>
                                    <w:rPr/>
                                    <w:t>2.</w:t>
                                  </w:r>
                                </w:p>
                              </w:tc>
                              <w:tc>
                                <w:tcPr>
                                  <w:tcW w:w="2954" w:type="dxa"/>
                                  <w:tcBorders/>
                                  <w:shd w:fill="auto" w:val="clear"/>
                                </w:tcPr>
                                <w:p>
                                  <w:pPr>
                                    <w:pStyle w:val="TableContents"/>
                                    <w:spacing w:before="0" w:after="283"/>
                                    <w:rPr/>
                                  </w:pPr>
                                  <w:r>
                                    <w:rPr/>
                                    <w:t>Наименование проекта нормативного правового акта</w:t>
                                  </w:r>
                                </w:p>
                              </w:tc>
                              <w:tc>
                                <w:tcPr>
                                  <w:tcW w:w="6986" w:type="dxa"/>
                                  <w:tcBorders/>
                                  <w:shd w:fill="auto" w:val="clear"/>
                                </w:tcPr>
                                <w:p>
                                  <w:pPr>
                                    <w:pStyle w:val="TableContents"/>
                                    <w:spacing w:before="0" w:after="283"/>
                                    <w:rPr/>
                                  </w:pPr>
                                  <w:r>
                                    <w:rPr/>
                                    <w: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предоставлению мер социальной поддержки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w:t>
                                  </w:r>
                                </w:p>
                              </w:tc>
                            </w:tr>
                            <w:tr>
                              <w:trPr/>
                              <w:tc>
                                <w:tcPr>
                                  <w:tcW w:w="265" w:type="dxa"/>
                                  <w:tcBorders/>
                                  <w:shd w:fill="auto" w:val="clear"/>
                                </w:tcPr>
                                <w:p>
                                  <w:pPr>
                                    <w:pStyle w:val="TableContents"/>
                                    <w:spacing w:before="0" w:after="283"/>
                                    <w:jc w:val="left"/>
                                    <w:rPr/>
                                  </w:pPr>
                                  <w:r>
                                    <w:rPr/>
                                    <w:t>3.</w:t>
                                  </w:r>
                                </w:p>
                              </w:tc>
                              <w:tc>
                                <w:tcPr>
                                  <w:tcW w:w="2954" w:type="dxa"/>
                                  <w:tcBorders/>
                                  <w:shd w:fill="auto" w:val="clear"/>
                                </w:tcPr>
                                <w:p>
                                  <w:pPr>
                                    <w:pStyle w:val="TableContents"/>
                                    <w:spacing w:before="0" w:after="283"/>
                                    <w:rPr/>
                                  </w:pPr>
                                  <w:r>
                                    <w:rPr/>
                                    <w:t>Планируемый срок вступления в силу нормативного правового акта</w:t>
                                  </w:r>
                                </w:p>
                              </w:tc>
                              <w:tc>
                                <w:tcPr>
                                  <w:tcW w:w="6986" w:type="dxa"/>
                                  <w:tcBorders/>
                                  <w:shd w:fill="auto" w:val="clear"/>
                                </w:tcPr>
                                <w:p>
                                  <w:pPr>
                                    <w:pStyle w:val="TableContents"/>
                                    <w:spacing w:before="0" w:after="283"/>
                                    <w:rPr/>
                                  </w:pPr>
                                  <w:r>
                                    <w:rPr/>
                                    <w:t>январь 2014 года</w:t>
                                  </w:r>
                                </w:p>
                              </w:tc>
                            </w:tr>
                            <w:tr>
                              <w:trPr/>
                              <w:tc>
                                <w:tcPr>
                                  <w:tcW w:w="265" w:type="dxa"/>
                                  <w:tcBorders/>
                                  <w:shd w:fill="auto" w:val="clear"/>
                                </w:tcPr>
                                <w:p>
                                  <w:pPr>
                                    <w:pStyle w:val="TableContents"/>
                                    <w:spacing w:before="0" w:after="283"/>
                                    <w:jc w:val="left"/>
                                    <w:rPr/>
                                  </w:pPr>
                                  <w:r>
                                    <w:rPr/>
                                    <w:t>4.</w:t>
                                  </w:r>
                                </w:p>
                              </w:tc>
                              <w:tc>
                                <w:tcPr>
                                  <w:tcW w:w="2954" w:type="dxa"/>
                                  <w:tcBorders/>
                                  <w:shd w:fill="auto" w:val="clear"/>
                                </w:tcPr>
                                <w:p>
                                  <w:pPr>
                                    <w:pStyle w:val="TableContents"/>
                                    <w:spacing w:before="0" w:after="283"/>
                                    <w:rPr/>
                                  </w:pPr>
                                  <w:r>
                                    <w:rPr/>
                                    <w:t>Круг лиц, на которых будет распространяться действие нормативного правового акта</w:t>
                                  </w:r>
                                </w:p>
                              </w:tc>
                              <w:tc>
                                <w:tcPr>
                                  <w:tcW w:w="6986" w:type="dxa"/>
                                  <w:tcBorders/>
                                  <w:shd w:fill="auto" w:val="clear"/>
                                </w:tcPr>
                                <w:p>
                                  <w:pPr>
                                    <w:pStyle w:val="TableContents"/>
                                    <w:spacing w:before="0" w:after="283"/>
                                    <w:rPr/>
                                  </w:pPr>
                                  <w:r>
                                    <w:rPr/>
                                    <w:t xml:space="preserve">На граждан,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 </w:t>
                                  </w:r>
                                </w:p>
                              </w:tc>
                            </w:tr>
                            <w:tr>
                              <w:trPr/>
                              <w:tc>
                                <w:tcPr>
                                  <w:tcW w:w="265" w:type="dxa"/>
                                  <w:tcBorders/>
                                  <w:shd w:fill="auto" w:val="clear"/>
                                </w:tcPr>
                                <w:p>
                                  <w:pPr>
                                    <w:pStyle w:val="TableContents"/>
                                    <w:spacing w:before="0" w:after="283"/>
                                    <w:jc w:val="left"/>
                                    <w:rPr/>
                                  </w:pPr>
                                  <w:r>
                                    <w:rPr/>
                                    <w:t>5.</w:t>
                                  </w:r>
                                </w:p>
                              </w:tc>
                              <w:tc>
                                <w:tcPr>
                                  <w:tcW w:w="2954" w:type="dxa"/>
                                  <w:tcBorders/>
                                  <w:shd w:fill="auto" w:val="clear"/>
                                </w:tcPr>
                                <w:p>
                                  <w:pPr>
                                    <w:pStyle w:val="TableContents"/>
                                    <w:spacing w:before="0" w:after="283"/>
                                    <w:rPr/>
                                  </w:pPr>
                                  <w:r>
                                    <w:rPr/>
                                    <w:t>Необходимость установления переходного периода</w:t>
                                  </w:r>
                                </w:p>
                              </w:tc>
                              <w:tc>
                                <w:tcPr>
                                  <w:tcW w:w="6986" w:type="dxa"/>
                                  <w:tcBorders/>
                                  <w:shd w:fill="auto" w:val="clear"/>
                                </w:tcPr>
                                <w:p>
                                  <w:pPr>
                                    <w:pStyle w:val="TableContents"/>
                                    <w:spacing w:before="0" w:after="283"/>
                                    <w:rPr>
                                      <w:sz w:val="4"/>
                                      <w:szCs w:val="4"/>
                                    </w:rPr>
                                  </w:pPr>
                                  <w:r>
                                    <w:rPr>
                                      <w:sz w:val="4"/>
                                      <w:szCs w:val="4"/>
                                    </w:rPr>
                                  </w:r>
                                </w:p>
                              </w:tc>
                            </w:tr>
                            <w:tr>
                              <w:trPr/>
                              <w:tc>
                                <w:tcPr>
                                  <w:tcW w:w="265" w:type="dxa"/>
                                  <w:tcBorders/>
                                  <w:shd w:fill="auto" w:val="clear"/>
                                </w:tcPr>
                                <w:p>
                                  <w:pPr>
                                    <w:pStyle w:val="TableContents"/>
                                    <w:spacing w:before="0" w:after="283"/>
                                    <w:jc w:val="left"/>
                                    <w:rPr/>
                                  </w:pPr>
                                  <w:r>
                                    <w:rPr/>
                                    <w:t>6.</w:t>
                                  </w:r>
                                </w:p>
                              </w:tc>
                              <w:tc>
                                <w:tcPr>
                                  <w:tcW w:w="2954" w:type="dxa"/>
                                  <w:tcBorders/>
                                  <w:shd w:fill="auto" w:val="clear"/>
                                </w:tcPr>
                                <w:p>
                                  <w:pPr>
                                    <w:pStyle w:val="TableContents"/>
                                    <w:spacing w:before="0" w:after="283"/>
                                    <w:rPr/>
                                  </w:pPr>
                                  <w:r>
                                    <w:rPr/>
                                    <w:t>Краткое изложение цели регулирования</w:t>
                                  </w:r>
                                </w:p>
                              </w:tc>
                              <w:tc>
                                <w:tcPr>
                                  <w:tcW w:w="6986" w:type="dxa"/>
                                  <w:tcBorders/>
                                  <w:shd w:fill="auto" w:val="clear"/>
                                </w:tcPr>
                                <w:p>
                                  <w:pPr>
                                    <w:pStyle w:val="TableContents"/>
                                    <w:spacing w:before="0" w:after="283"/>
                                    <w:rPr/>
                                  </w:pPr>
                                  <w:r>
                                    <w:rPr/>
                                    <w:t>в целях исполнения федерального бюджета на 2014 год, которым бюджетные ассигнования на выплату компенсаций и иных выплат гражданам, подвергшимся радиационному воздействию вследствие чернобыльской катастрофы, аварии в 1957 году на ПО «Маяк» и ядерных испытаний на Семипалатинском полигоне, главным распорядителем по которым ранее был Минфин России, предусматриваются Федеральной службе по труду и занятости в виде субвенций.</w:t>
                                  </w:r>
                                </w:p>
                              </w:tc>
                            </w:tr>
                            <w:tr>
                              <w:trPr/>
                              <w:tc>
                                <w:tcPr>
                                  <w:tcW w:w="265" w:type="dxa"/>
                                  <w:tcBorders/>
                                  <w:shd w:fill="auto" w:val="clear"/>
                                </w:tcPr>
                                <w:p>
                                  <w:pPr>
                                    <w:pStyle w:val="TableContents"/>
                                    <w:spacing w:before="0" w:after="283"/>
                                    <w:jc w:val="left"/>
                                    <w:rPr/>
                                  </w:pPr>
                                  <w:r>
                                    <w:rPr/>
                                    <w:t>7.</w:t>
                                  </w:r>
                                </w:p>
                              </w:tc>
                              <w:tc>
                                <w:tcPr>
                                  <w:tcW w:w="2954" w:type="dxa"/>
                                  <w:tcBorders/>
                                  <w:shd w:fill="auto" w:val="clear"/>
                                </w:tcPr>
                                <w:p>
                                  <w:pPr>
                                    <w:pStyle w:val="TableContents"/>
                                    <w:spacing w:before="0" w:after="283"/>
                                    <w:rPr/>
                                  </w:pPr>
                                  <w:r>
                                    <w:rPr/>
                                    <w:t>Общая характеристика соответствующих общественных отношений и обоснование необходимости подготовки нормативного правового акта</w:t>
                                  </w:r>
                                </w:p>
                              </w:tc>
                              <w:tc>
                                <w:tcPr>
                                  <w:tcW w:w="6986" w:type="dxa"/>
                                  <w:tcBorders/>
                                  <w:shd w:fill="auto" w:val="clear"/>
                                </w:tcPr>
                                <w:p>
                                  <w:pPr>
                                    <w:pStyle w:val="TableContents"/>
                                    <w:spacing w:before="0" w:after="283"/>
                                    <w:rPr/>
                                  </w:pPr>
                                  <w:r>
                                    <w:rPr/>
                                    <w:t>Разработка проекта постановления обусловлена необходимостью утверждения механизма о порядке предоставления субвенций из федерального бюджета бюджетам субъектов Российской Федерации полномочий Российской Федерации по предоставлению мер социальной поддержки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w:t>
                                  </w:r>
                                </w:p>
                              </w:tc>
                            </w:tr>
                            <w:tr>
                              <w:trPr/>
                              <w:tc>
                                <w:tcPr>
                                  <w:tcW w:w="265" w:type="dxa"/>
                                  <w:tcBorders/>
                                  <w:shd w:fill="auto" w:val="clear"/>
                                </w:tcPr>
                                <w:p>
                                  <w:pPr>
                                    <w:pStyle w:val="TableContents"/>
                                    <w:spacing w:before="0" w:after="283"/>
                                    <w:jc w:val="left"/>
                                    <w:rPr/>
                                  </w:pPr>
                                  <w:r>
                                    <w:rPr/>
                                    <w:t>8.</w:t>
                                  </w:r>
                                </w:p>
                              </w:tc>
                              <w:tc>
                                <w:tcPr>
                                  <w:tcW w:w="2954" w:type="dxa"/>
                                  <w:tcBorders/>
                                  <w:shd w:fill="auto" w:val="clear"/>
                                </w:tcPr>
                                <w:p>
                                  <w:pPr>
                                    <w:pStyle w:val="TableContents"/>
                                    <w:spacing w:before="0" w:after="283"/>
                                    <w:rPr/>
                                  </w:pPr>
                                  <w:r>
                                    <w:rPr/>
                                    <w:t>Сведения о разработчике проекта нормативного правового акта</w:t>
                                  </w:r>
                                </w:p>
                              </w:tc>
                              <w:tc>
                                <w:tcPr>
                                  <w:tcW w:w="6986" w:type="dxa"/>
                                  <w:tcBorders/>
                                  <w:shd w:fill="auto" w:val="clear"/>
                                </w:tcPr>
                                <w:p>
                                  <w:pPr>
                                    <w:pStyle w:val="TableContents"/>
                                    <w:spacing w:before="0" w:after="283"/>
                                    <w:rPr/>
                                  </w:pPr>
                                  <w:r>
                                    <w:rPr/>
                                    <w:t>Министерство труда и социальной защиты Российской Федерации</w:t>
                                  </w:r>
                                </w:p>
                              </w:tc>
                            </w:tr>
                            <w:tr>
                              <w:trPr/>
                              <w:tc>
                                <w:tcPr>
                                  <w:tcW w:w="265" w:type="dxa"/>
                                  <w:tcBorders/>
                                  <w:shd w:fill="auto" w:val="clear"/>
                                </w:tcPr>
                                <w:p>
                                  <w:pPr>
                                    <w:pStyle w:val="TableContents"/>
                                    <w:spacing w:before="0" w:after="283"/>
                                    <w:jc w:val="left"/>
                                    <w:rPr/>
                                  </w:pPr>
                                  <w:r>
                                    <w:rPr/>
                                    <w:t>9.</w:t>
                                  </w:r>
                                </w:p>
                              </w:tc>
                              <w:tc>
                                <w:tcPr>
                                  <w:tcW w:w="2954" w:type="dxa"/>
                                  <w:tcBorders/>
                                  <w:shd w:fill="auto" w:val="clear"/>
                                </w:tcPr>
                                <w:p>
                                  <w:pPr>
                                    <w:pStyle w:val="TableContents"/>
                                    <w:spacing w:before="0" w:after="283"/>
                                    <w:rPr/>
                                  </w:pPr>
                                  <w:r>
                                    <w:rPr/>
                                    <w:t>Срок, в течение которого разработчиком принимаются предложения, и наиболее удобный способ их представления</w:t>
                                  </w:r>
                                </w:p>
                              </w:tc>
                              <w:tc>
                                <w:tcPr>
                                  <w:tcW w:w="6986" w:type="dxa"/>
                                  <w:tcBorders/>
                                  <w:shd w:fill="auto" w:val="clear"/>
                                </w:tcPr>
                                <w:p>
                                  <w:pPr>
                                    <w:pStyle w:val="TableContents"/>
                                    <w:rPr/>
                                  </w:pPr>
                                  <w:r>
                                    <w:rPr/>
                                    <w:t>до 1 июня 2013 года</w:t>
                                  </w:r>
                                </w:p>
                                <w:p>
                                  <w:pPr>
                                    <w:pStyle w:val="TableContents"/>
                                    <w:spacing w:before="0" w:after="283"/>
                                    <w:rPr/>
                                  </w:pPr>
                                  <w:r>
                                    <w:rPr/>
                                    <w:t>Предложения принимаются в электронной или письменной форме (по адресу: ул. Ильинка, 21, г.Москва, ГСП-4, 127994)</w:t>
                                  </w:r>
                                </w:p>
                              </w:tc>
                            </w:tr>
                            <w:tr>
                              <w:trPr/>
                              <w:tc>
                                <w:tcPr>
                                  <w:tcW w:w="265" w:type="dxa"/>
                                  <w:tcBorders/>
                                  <w:shd w:fill="auto" w:val="clear"/>
                                </w:tcPr>
                                <w:p>
                                  <w:pPr>
                                    <w:pStyle w:val="TableContents"/>
                                    <w:spacing w:before="0" w:after="283"/>
                                    <w:jc w:val="left"/>
                                    <w:rPr/>
                                  </w:pPr>
                                  <w:r>
                                    <w:rPr/>
                                    <w:t>10.</w:t>
                                  </w:r>
                                </w:p>
                              </w:tc>
                              <w:tc>
                                <w:tcPr>
                                  <w:tcW w:w="2954" w:type="dxa"/>
                                  <w:tcBorders/>
                                  <w:shd w:fill="auto" w:val="clear"/>
                                </w:tcPr>
                                <w:p>
                                  <w:pPr>
                                    <w:pStyle w:val="TableContents"/>
                                    <w:spacing w:before="0" w:after="283"/>
                                    <w:rPr/>
                                  </w:pPr>
                                  <w:r>
                                    <w:rPr/>
                                    <w:t>Концепция проекта федерального закона</w:t>
                                  </w:r>
                                </w:p>
                              </w:tc>
                              <w:tc>
                                <w:tcPr>
                                  <w:tcW w:w="6986" w:type="dxa"/>
                                  <w:tcBorders/>
                                  <w:shd w:fill="auto" w:val="clear"/>
                                </w:tcPr>
                                <w:p>
                                  <w:pPr>
                                    <w:pStyle w:val="TableContents"/>
                                    <w:spacing w:before="0" w:after="283"/>
                                    <w:rPr>
                                      <w:sz w:val="4"/>
                                      <w:szCs w:val="4"/>
                                    </w:rPr>
                                  </w:pPr>
                                  <w:r>
                                    <w:rPr>
                                      <w:sz w:val="4"/>
                                      <w:szCs w:val="4"/>
                                    </w:rPr>
                                  </w:r>
                                </w:p>
                              </w:tc>
                            </w:tr>
                            <w:tr>
                              <w:trPr/>
                              <w:tc>
                                <w:tcPr>
                                  <w:tcW w:w="265" w:type="dxa"/>
                                  <w:tcBorders/>
                                  <w:shd w:fill="auto" w:val="clear"/>
                                </w:tcPr>
                                <w:p>
                                  <w:pPr>
                                    <w:pStyle w:val="TableContents"/>
                                    <w:spacing w:before="0" w:after="283"/>
                                    <w:jc w:val="left"/>
                                    <w:rPr/>
                                  </w:pPr>
                                  <w:r>
                                    <w:rPr/>
                                    <w:t>11.</w:t>
                                  </w:r>
                                </w:p>
                              </w:tc>
                              <w:tc>
                                <w:tcPr>
                                  <w:tcW w:w="2954" w:type="dxa"/>
                                  <w:tcBorders/>
                                  <w:shd w:fill="auto" w:val="clear"/>
                                </w:tcPr>
                                <w:p>
                                  <w:pPr>
                                    <w:pStyle w:val="TableContents"/>
                                    <w:spacing w:before="0" w:after="283"/>
                                    <w:rPr/>
                                  </w:pPr>
                                  <w:r>
                                    <w:rPr/>
                                    <w:t>Иная информация, относящаяся к сведениям о подготовке проекта</w:t>
                                  </w:r>
                                </w:p>
                              </w:tc>
                              <w:tc>
                                <w:tcPr>
                                  <w:tcW w:w="6986" w:type="dxa"/>
                                  <w:tcBorders/>
                                  <w:shd w:fill="auto" w:val="clear"/>
                                </w:tcPr>
                                <w:p>
                                  <w:pPr>
                                    <w:pStyle w:val="TableContents"/>
                                    <w:spacing w:before="0" w:after="283"/>
                                    <w:rPr>
                                      <w:sz w:val="4"/>
                                      <w:szCs w:val="4"/>
                                    </w:rPr>
                                  </w:pPr>
                                  <w:r>
                                    <w:rPr>
                                      <w:sz w:val="4"/>
                                      <w:szCs w:val="4"/>
                                    </w:rPr>
                                  </w:r>
                                </w:p>
                              </w:tc>
                            </w:tr>
                          </w:tbl>
                        </w:txbxContent>
                      </wps:txbx>
                      <wps:bodyPr anchor="t">
                        <a:spAutoFit/>
                      </wps:bodyPr>
                    </wps:wsp>
                  </a:graphicData>
                </a:graphic>
              </wp:anchor>
            </w:drawing>
          </mc:Choice>
          <mc:Fallback>
            <w:pict>
              <v:rect style="position:absolute;rotation:0;width:510.25pt;height:785.2pt;margin-top:0pt;mso-position-vertical:top;mso-position-vertical-relative:text;margin-left:0pt;mso-position-horizontal:left;mso-position-horizontal-relative:text">
                <v:textbox>
                  <w:txbxContent>
                    <w:tbl>
                      <w:tblPr>
                        <w:tblW w:w="10205" w:type="dxa"/>
                        <w:jc w:val="left"/>
                        <w:tblInd w:w="0" w:type="dxa"/>
                        <w:tblBorders/>
                        <w:tblCellMar>
                          <w:top w:w="0" w:type="dxa"/>
                          <w:left w:w="0" w:type="dxa"/>
                          <w:bottom w:w="0" w:type="dxa"/>
                          <w:right w:w="0" w:type="dxa"/>
                        </w:tblCellMar>
                      </w:tblPr>
                      <w:tblGrid>
                        <w:gridCol w:w="265"/>
                        <w:gridCol w:w="2954"/>
                        <w:gridCol w:w="6986"/>
                      </w:tblGrid>
                      <w:tr>
                        <w:trPr/>
                        <w:tc>
                          <w:tcPr>
                            <w:tcW w:w="265" w:type="dxa"/>
                            <w:tcBorders/>
                            <w:shd w:fill="auto" w:val="clear"/>
                          </w:tcPr>
                          <w:p>
                            <w:pPr>
                              <w:pStyle w:val="TableContents"/>
                              <w:spacing w:before="0" w:after="283"/>
                              <w:jc w:val="left"/>
                              <w:rPr/>
                            </w:pPr>
                            <w:r>
                              <w:rPr/>
                              <w:t>1.</w:t>
                            </w:r>
                          </w:p>
                        </w:tc>
                        <w:tc>
                          <w:tcPr>
                            <w:tcW w:w="2954" w:type="dxa"/>
                            <w:tcBorders/>
                            <w:shd w:fill="auto" w:val="clear"/>
                          </w:tcPr>
                          <w:p>
                            <w:pPr>
                              <w:pStyle w:val="TableContents"/>
                              <w:spacing w:before="0" w:after="283"/>
                              <w:rPr/>
                            </w:pPr>
                            <w:r>
                              <w:rPr/>
                              <w:t>Вид нормативного правового акта</w:t>
                            </w:r>
                          </w:p>
                        </w:tc>
                        <w:tc>
                          <w:tcPr>
                            <w:tcW w:w="6986" w:type="dxa"/>
                            <w:tcBorders/>
                            <w:shd w:fill="auto" w:val="clear"/>
                          </w:tcPr>
                          <w:p>
                            <w:pPr>
                              <w:pStyle w:val="TableContents"/>
                              <w:rPr/>
                            </w:pPr>
                            <w:r>
                              <w:rPr/>
                              <w:t>Постановление</w:t>
                            </w:r>
                          </w:p>
                          <w:p>
                            <w:pPr>
                              <w:pStyle w:val="TableContents"/>
                              <w:spacing w:before="0" w:after="283"/>
                              <w:rPr/>
                            </w:pPr>
                            <w:r>
                              <w:rPr/>
                              <w:t>Правительства Российской Федерации</w:t>
                            </w:r>
                          </w:p>
                        </w:tc>
                      </w:tr>
                      <w:tr>
                        <w:trPr/>
                        <w:tc>
                          <w:tcPr>
                            <w:tcW w:w="265" w:type="dxa"/>
                            <w:tcBorders/>
                            <w:shd w:fill="auto" w:val="clear"/>
                          </w:tcPr>
                          <w:p>
                            <w:pPr>
                              <w:pStyle w:val="TableContents"/>
                              <w:spacing w:before="0" w:after="283"/>
                              <w:jc w:val="left"/>
                              <w:rPr/>
                            </w:pPr>
                            <w:r>
                              <w:rPr/>
                              <w:t>2.</w:t>
                            </w:r>
                          </w:p>
                        </w:tc>
                        <w:tc>
                          <w:tcPr>
                            <w:tcW w:w="2954" w:type="dxa"/>
                            <w:tcBorders/>
                            <w:shd w:fill="auto" w:val="clear"/>
                          </w:tcPr>
                          <w:p>
                            <w:pPr>
                              <w:pStyle w:val="TableContents"/>
                              <w:spacing w:before="0" w:after="283"/>
                              <w:rPr/>
                            </w:pPr>
                            <w:r>
                              <w:rPr/>
                              <w:t>Наименование проекта нормативного правового акта</w:t>
                            </w:r>
                          </w:p>
                        </w:tc>
                        <w:tc>
                          <w:tcPr>
                            <w:tcW w:w="6986" w:type="dxa"/>
                            <w:tcBorders/>
                            <w:shd w:fill="auto" w:val="clear"/>
                          </w:tcPr>
                          <w:p>
                            <w:pPr>
                              <w:pStyle w:val="TableContents"/>
                              <w:spacing w:before="0" w:after="283"/>
                              <w:rPr/>
                            </w:pPr>
                            <w:r>
                              <w:rPr/>
                              <w: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предоставлению мер социальной поддержки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w:t>
                            </w:r>
                          </w:p>
                        </w:tc>
                      </w:tr>
                      <w:tr>
                        <w:trPr/>
                        <w:tc>
                          <w:tcPr>
                            <w:tcW w:w="265" w:type="dxa"/>
                            <w:tcBorders/>
                            <w:shd w:fill="auto" w:val="clear"/>
                          </w:tcPr>
                          <w:p>
                            <w:pPr>
                              <w:pStyle w:val="TableContents"/>
                              <w:spacing w:before="0" w:after="283"/>
                              <w:jc w:val="left"/>
                              <w:rPr/>
                            </w:pPr>
                            <w:r>
                              <w:rPr/>
                              <w:t>3.</w:t>
                            </w:r>
                          </w:p>
                        </w:tc>
                        <w:tc>
                          <w:tcPr>
                            <w:tcW w:w="2954" w:type="dxa"/>
                            <w:tcBorders/>
                            <w:shd w:fill="auto" w:val="clear"/>
                          </w:tcPr>
                          <w:p>
                            <w:pPr>
                              <w:pStyle w:val="TableContents"/>
                              <w:spacing w:before="0" w:after="283"/>
                              <w:rPr/>
                            </w:pPr>
                            <w:r>
                              <w:rPr/>
                              <w:t>Планируемый срок вступления в силу нормативного правового акта</w:t>
                            </w:r>
                          </w:p>
                        </w:tc>
                        <w:tc>
                          <w:tcPr>
                            <w:tcW w:w="6986" w:type="dxa"/>
                            <w:tcBorders/>
                            <w:shd w:fill="auto" w:val="clear"/>
                          </w:tcPr>
                          <w:p>
                            <w:pPr>
                              <w:pStyle w:val="TableContents"/>
                              <w:spacing w:before="0" w:after="283"/>
                              <w:rPr/>
                            </w:pPr>
                            <w:r>
                              <w:rPr/>
                              <w:t>январь 2014 года</w:t>
                            </w:r>
                          </w:p>
                        </w:tc>
                      </w:tr>
                      <w:tr>
                        <w:trPr/>
                        <w:tc>
                          <w:tcPr>
                            <w:tcW w:w="265" w:type="dxa"/>
                            <w:tcBorders/>
                            <w:shd w:fill="auto" w:val="clear"/>
                          </w:tcPr>
                          <w:p>
                            <w:pPr>
                              <w:pStyle w:val="TableContents"/>
                              <w:spacing w:before="0" w:after="283"/>
                              <w:jc w:val="left"/>
                              <w:rPr/>
                            </w:pPr>
                            <w:r>
                              <w:rPr/>
                              <w:t>4.</w:t>
                            </w:r>
                          </w:p>
                        </w:tc>
                        <w:tc>
                          <w:tcPr>
                            <w:tcW w:w="2954" w:type="dxa"/>
                            <w:tcBorders/>
                            <w:shd w:fill="auto" w:val="clear"/>
                          </w:tcPr>
                          <w:p>
                            <w:pPr>
                              <w:pStyle w:val="TableContents"/>
                              <w:spacing w:before="0" w:after="283"/>
                              <w:rPr/>
                            </w:pPr>
                            <w:r>
                              <w:rPr/>
                              <w:t>Круг лиц, на которых будет распространяться действие нормативного правового акта</w:t>
                            </w:r>
                          </w:p>
                        </w:tc>
                        <w:tc>
                          <w:tcPr>
                            <w:tcW w:w="6986" w:type="dxa"/>
                            <w:tcBorders/>
                            <w:shd w:fill="auto" w:val="clear"/>
                          </w:tcPr>
                          <w:p>
                            <w:pPr>
                              <w:pStyle w:val="TableContents"/>
                              <w:spacing w:before="0" w:after="283"/>
                              <w:rPr/>
                            </w:pPr>
                            <w:r>
                              <w:rPr/>
                              <w:t xml:space="preserve">На граждан,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 </w:t>
                            </w:r>
                          </w:p>
                        </w:tc>
                      </w:tr>
                      <w:tr>
                        <w:trPr/>
                        <w:tc>
                          <w:tcPr>
                            <w:tcW w:w="265" w:type="dxa"/>
                            <w:tcBorders/>
                            <w:shd w:fill="auto" w:val="clear"/>
                          </w:tcPr>
                          <w:p>
                            <w:pPr>
                              <w:pStyle w:val="TableContents"/>
                              <w:spacing w:before="0" w:after="283"/>
                              <w:jc w:val="left"/>
                              <w:rPr/>
                            </w:pPr>
                            <w:r>
                              <w:rPr/>
                              <w:t>5.</w:t>
                            </w:r>
                          </w:p>
                        </w:tc>
                        <w:tc>
                          <w:tcPr>
                            <w:tcW w:w="2954" w:type="dxa"/>
                            <w:tcBorders/>
                            <w:shd w:fill="auto" w:val="clear"/>
                          </w:tcPr>
                          <w:p>
                            <w:pPr>
                              <w:pStyle w:val="TableContents"/>
                              <w:spacing w:before="0" w:after="283"/>
                              <w:rPr/>
                            </w:pPr>
                            <w:r>
                              <w:rPr/>
                              <w:t>Необходимость установления переходного периода</w:t>
                            </w:r>
                          </w:p>
                        </w:tc>
                        <w:tc>
                          <w:tcPr>
                            <w:tcW w:w="6986" w:type="dxa"/>
                            <w:tcBorders/>
                            <w:shd w:fill="auto" w:val="clear"/>
                          </w:tcPr>
                          <w:p>
                            <w:pPr>
                              <w:pStyle w:val="TableContents"/>
                              <w:spacing w:before="0" w:after="283"/>
                              <w:rPr>
                                <w:sz w:val="4"/>
                                <w:szCs w:val="4"/>
                              </w:rPr>
                            </w:pPr>
                            <w:r>
                              <w:rPr>
                                <w:sz w:val="4"/>
                                <w:szCs w:val="4"/>
                              </w:rPr>
                            </w:r>
                          </w:p>
                        </w:tc>
                      </w:tr>
                      <w:tr>
                        <w:trPr/>
                        <w:tc>
                          <w:tcPr>
                            <w:tcW w:w="265" w:type="dxa"/>
                            <w:tcBorders/>
                            <w:shd w:fill="auto" w:val="clear"/>
                          </w:tcPr>
                          <w:p>
                            <w:pPr>
                              <w:pStyle w:val="TableContents"/>
                              <w:spacing w:before="0" w:after="283"/>
                              <w:jc w:val="left"/>
                              <w:rPr/>
                            </w:pPr>
                            <w:r>
                              <w:rPr/>
                              <w:t>6.</w:t>
                            </w:r>
                          </w:p>
                        </w:tc>
                        <w:tc>
                          <w:tcPr>
                            <w:tcW w:w="2954" w:type="dxa"/>
                            <w:tcBorders/>
                            <w:shd w:fill="auto" w:val="clear"/>
                          </w:tcPr>
                          <w:p>
                            <w:pPr>
                              <w:pStyle w:val="TableContents"/>
                              <w:spacing w:before="0" w:after="283"/>
                              <w:rPr/>
                            </w:pPr>
                            <w:r>
                              <w:rPr/>
                              <w:t>Краткое изложение цели регулирования</w:t>
                            </w:r>
                          </w:p>
                        </w:tc>
                        <w:tc>
                          <w:tcPr>
                            <w:tcW w:w="6986" w:type="dxa"/>
                            <w:tcBorders/>
                            <w:shd w:fill="auto" w:val="clear"/>
                          </w:tcPr>
                          <w:p>
                            <w:pPr>
                              <w:pStyle w:val="TableContents"/>
                              <w:spacing w:before="0" w:after="283"/>
                              <w:rPr/>
                            </w:pPr>
                            <w:r>
                              <w:rPr/>
                              <w:t>в целях исполнения федерального бюджета на 2014 год, которым бюджетные ассигнования на выплату компенсаций и иных выплат гражданам, подвергшимся радиационному воздействию вследствие чернобыльской катастрофы, аварии в 1957 году на ПО «Маяк» и ядерных испытаний на Семипалатинском полигоне, главным распорядителем по которым ранее был Минфин России, предусматриваются Федеральной службе по труду и занятости в виде субвенций.</w:t>
                            </w:r>
                          </w:p>
                        </w:tc>
                      </w:tr>
                      <w:tr>
                        <w:trPr/>
                        <w:tc>
                          <w:tcPr>
                            <w:tcW w:w="265" w:type="dxa"/>
                            <w:tcBorders/>
                            <w:shd w:fill="auto" w:val="clear"/>
                          </w:tcPr>
                          <w:p>
                            <w:pPr>
                              <w:pStyle w:val="TableContents"/>
                              <w:spacing w:before="0" w:after="283"/>
                              <w:jc w:val="left"/>
                              <w:rPr/>
                            </w:pPr>
                            <w:r>
                              <w:rPr/>
                              <w:t>7.</w:t>
                            </w:r>
                          </w:p>
                        </w:tc>
                        <w:tc>
                          <w:tcPr>
                            <w:tcW w:w="2954" w:type="dxa"/>
                            <w:tcBorders/>
                            <w:shd w:fill="auto" w:val="clear"/>
                          </w:tcPr>
                          <w:p>
                            <w:pPr>
                              <w:pStyle w:val="TableContents"/>
                              <w:spacing w:before="0" w:after="283"/>
                              <w:rPr/>
                            </w:pPr>
                            <w:r>
                              <w:rPr/>
                              <w:t>Общая характеристика соответствующих общественных отношений и обоснование необходимости подготовки нормативного правового акта</w:t>
                            </w:r>
                          </w:p>
                        </w:tc>
                        <w:tc>
                          <w:tcPr>
                            <w:tcW w:w="6986" w:type="dxa"/>
                            <w:tcBorders/>
                            <w:shd w:fill="auto" w:val="clear"/>
                          </w:tcPr>
                          <w:p>
                            <w:pPr>
                              <w:pStyle w:val="TableContents"/>
                              <w:spacing w:before="0" w:after="283"/>
                              <w:rPr/>
                            </w:pPr>
                            <w:r>
                              <w:rPr/>
                              <w:t>Разработка проекта постановления обусловлена необходимостью утверждения механизма о порядке предоставления субвенций из федерального бюджета бюджетам субъектов Российской Федерации полномочий Российской Федерации по предоставлению мер социальной поддержки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а также вследствие ядерных испытаний на Семипалатинском полигоне</w:t>
                            </w:r>
                          </w:p>
                        </w:tc>
                      </w:tr>
                      <w:tr>
                        <w:trPr/>
                        <w:tc>
                          <w:tcPr>
                            <w:tcW w:w="265" w:type="dxa"/>
                            <w:tcBorders/>
                            <w:shd w:fill="auto" w:val="clear"/>
                          </w:tcPr>
                          <w:p>
                            <w:pPr>
                              <w:pStyle w:val="TableContents"/>
                              <w:spacing w:before="0" w:after="283"/>
                              <w:jc w:val="left"/>
                              <w:rPr/>
                            </w:pPr>
                            <w:r>
                              <w:rPr/>
                              <w:t>8.</w:t>
                            </w:r>
                          </w:p>
                        </w:tc>
                        <w:tc>
                          <w:tcPr>
                            <w:tcW w:w="2954" w:type="dxa"/>
                            <w:tcBorders/>
                            <w:shd w:fill="auto" w:val="clear"/>
                          </w:tcPr>
                          <w:p>
                            <w:pPr>
                              <w:pStyle w:val="TableContents"/>
                              <w:spacing w:before="0" w:after="283"/>
                              <w:rPr/>
                            </w:pPr>
                            <w:r>
                              <w:rPr/>
                              <w:t>Сведения о разработчике проекта нормативного правового акта</w:t>
                            </w:r>
                          </w:p>
                        </w:tc>
                        <w:tc>
                          <w:tcPr>
                            <w:tcW w:w="6986" w:type="dxa"/>
                            <w:tcBorders/>
                            <w:shd w:fill="auto" w:val="clear"/>
                          </w:tcPr>
                          <w:p>
                            <w:pPr>
                              <w:pStyle w:val="TableContents"/>
                              <w:spacing w:before="0" w:after="283"/>
                              <w:rPr/>
                            </w:pPr>
                            <w:r>
                              <w:rPr/>
                              <w:t>Министерство труда и социальной защиты Российской Федерации</w:t>
                            </w:r>
                          </w:p>
                        </w:tc>
                      </w:tr>
                      <w:tr>
                        <w:trPr/>
                        <w:tc>
                          <w:tcPr>
                            <w:tcW w:w="265" w:type="dxa"/>
                            <w:tcBorders/>
                            <w:shd w:fill="auto" w:val="clear"/>
                          </w:tcPr>
                          <w:p>
                            <w:pPr>
                              <w:pStyle w:val="TableContents"/>
                              <w:spacing w:before="0" w:after="283"/>
                              <w:jc w:val="left"/>
                              <w:rPr/>
                            </w:pPr>
                            <w:r>
                              <w:rPr/>
                              <w:t>9.</w:t>
                            </w:r>
                          </w:p>
                        </w:tc>
                        <w:tc>
                          <w:tcPr>
                            <w:tcW w:w="2954" w:type="dxa"/>
                            <w:tcBorders/>
                            <w:shd w:fill="auto" w:val="clear"/>
                          </w:tcPr>
                          <w:p>
                            <w:pPr>
                              <w:pStyle w:val="TableContents"/>
                              <w:spacing w:before="0" w:after="283"/>
                              <w:rPr/>
                            </w:pPr>
                            <w:r>
                              <w:rPr/>
                              <w:t>Срок, в течение которого разработчиком принимаются предложения, и наиболее удобный способ их представления</w:t>
                            </w:r>
                          </w:p>
                        </w:tc>
                        <w:tc>
                          <w:tcPr>
                            <w:tcW w:w="6986" w:type="dxa"/>
                            <w:tcBorders/>
                            <w:shd w:fill="auto" w:val="clear"/>
                          </w:tcPr>
                          <w:p>
                            <w:pPr>
                              <w:pStyle w:val="TableContents"/>
                              <w:rPr/>
                            </w:pPr>
                            <w:r>
                              <w:rPr/>
                              <w:t>до 1 июня 2013 года</w:t>
                            </w:r>
                          </w:p>
                          <w:p>
                            <w:pPr>
                              <w:pStyle w:val="TableContents"/>
                              <w:spacing w:before="0" w:after="283"/>
                              <w:rPr/>
                            </w:pPr>
                            <w:r>
                              <w:rPr/>
                              <w:t>Предложения принимаются в электронной или письменной форме (по адресу: ул. Ильинка, 21, г.Москва, ГСП-4, 127994)</w:t>
                            </w:r>
                          </w:p>
                        </w:tc>
                      </w:tr>
                      <w:tr>
                        <w:trPr/>
                        <w:tc>
                          <w:tcPr>
                            <w:tcW w:w="265" w:type="dxa"/>
                            <w:tcBorders/>
                            <w:shd w:fill="auto" w:val="clear"/>
                          </w:tcPr>
                          <w:p>
                            <w:pPr>
                              <w:pStyle w:val="TableContents"/>
                              <w:spacing w:before="0" w:after="283"/>
                              <w:jc w:val="left"/>
                              <w:rPr/>
                            </w:pPr>
                            <w:r>
                              <w:rPr/>
                              <w:t>10.</w:t>
                            </w:r>
                          </w:p>
                        </w:tc>
                        <w:tc>
                          <w:tcPr>
                            <w:tcW w:w="2954" w:type="dxa"/>
                            <w:tcBorders/>
                            <w:shd w:fill="auto" w:val="clear"/>
                          </w:tcPr>
                          <w:p>
                            <w:pPr>
                              <w:pStyle w:val="TableContents"/>
                              <w:spacing w:before="0" w:after="283"/>
                              <w:rPr/>
                            </w:pPr>
                            <w:r>
                              <w:rPr/>
                              <w:t>Концепция проекта федерального закона</w:t>
                            </w:r>
                          </w:p>
                        </w:tc>
                        <w:tc>
                          <w:tcPr>
                            <w:tcW w:w="6986" w:type="dxa"/>
                            <w:tcBorders/>
                            <w:shd w:fill="auto" w:val="clear"/>
                          </w:tcPr>
                          <w:p>
                            <w:pPr>
                              <w:pStyle w:val="TableContents"/>
                              <w:spacing w:before="0" w:after="283"/>
                              <w:rPr>
                                <w:sz w:val="4"/>
                                <w:szCs w:val="4"/>
                              </w:rPr>
                            </w:pPr>
                            <w:r>
                              <w:rPr>
                                <w:sz w:val="4"/>
                                <w:szCs w:val="4"/>
                              </w:rPr>
                            </w:r>
                          </w:p>
                        </w:tc>
                      </w:tr>
                      <w:tr>
                        <w:trPr/>
                        <w:tc>
                          <w:tcPr>
                            <w:tcW w:w="265" w:type="dxa"/>
                            <w:tcBorders/>
                            <w:shd w:fill="auto" w:val="clear"/>
                          </w:tcPr>
                          <w:p>
                            <w:pPr>
                              <w:pStyle w:val="TableContents"/>
                              <w:spacing w:before="0" w:after="283"/>
                              <w:jc w:val="left"/>
                              <w:rPr/>
                            </w:pPr>
                            <w:r>
                              <w:rPr/>
                              <w:t>11.</w:t>
                            </w:r>
                          </w:p>
                        </w:tc>
                        <w:tc>
                          <w:tcPr>
                            <w:tcW w:w="2954" w:type="dxa"/>
                            <w:tcBorders/>
                            <w:shd w:fill="auto" w:val="clear"/>
                          </w:tcPr>
                          <w:p>
                            <w:pPr>
                              <w:pStyle w:val="TableContents"/>
                              <w:spacing w:before="0" w:after="283"/>
                              <w:rPr/>
                            </w:pPr>
                            <w:r>
                              <w:rPr/>
                              <w:t>Иная информация, относящаяся к сведениям о подготовке проекта</w:t>
                            </w:r>
                          </w:p>
                        </w:tc>
                        <w:tc>
                          <w:tcPr>
                            <w:tcW w:w="6986" w:type="dxa"/>
                            <w:tcBorders/>
                            <w:shd w:fill="auto" w:val="clear"/>
                          </w:tcPr>
                          <w:p>
                            <w:pPr>
                              <w:pStyle w:val="TableContents"/>
                              <w:spacing w:before="0" w:after="283"/>
                              <w:rPr>
                                <w:sz w:val="4"/>
                                <w:szCs w:val="4"/>
                              </w:rPr>
                            </w:pPr>
                            <w:r>
                              <w:rPr>
                                <w:sz w:val="4"/>
                                <w:szCs w:val="4"/>
                              </w:rPr>
                            </w:r>
                          </w:p>
                        </w:tc>
                      </w:tr>
                    </w:tbl>
                  </w:txbxContent>
                </v:textbox>
                <w10:wrap type="square" side="right"/>
              </v:rect>
            </w:pict>
          </mc:Fallback>
        </mc:AlternateConten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