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1 апреля 2013 г.</w:t>
      </w:r>
    </w:p>
    <w:p>
      <w:pPr>
        <w:pStyle w:val="Heading2"/>
        <w:rPr/>
      </w:pPr>
      <w:r>
        <w:rPr/>
        <w:t>«О внесении изменений в Положение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 xml:space="preserve">Утвердить прилагаемые изменения, которые вносятся в Положение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утвержденное постановлением Правительства Российской Федерации от 15 мая 2006 г. № 286 (Собрание законодательства Российской Федерации, 2006, № 21, ст. 2263; 2008, № 44, ст.5090; 2011, №14, ст.1929; 2012, № 37, ст.5002). 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