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№11-1/10/2-1917 от 9 апреля 2013 г.</w:t>
      </w:r>
    </w:p>
    <w:p>
      <w:pPr>
        <w:pStyle w:val="Heading2"/>
        <w:rPr/>
      </w:pPr>
      <w:r>
        <w:rPr/>
        <w:t>«Информационные материалы о расчете величины прожиточного минимума для использования при разработке региональных нормативных правовых актов »</w:t>
      </w:r>
    </w:p>
    <w:p>
      <w:pPr>
        <w:pStyle w:val="Heading5"/>
        <w:rPr/>
      </w:pPr>
      <w:r>
        <w:rPr/>
        <w:t xml:space="preserve">Органы исполнительной власти </w:t>
        <w:br/>
        <w:t xml:space="preserve">субъектов Российской Федерации </w:t>
        <w:br/>
        <w:t>(по списку)</w:t>
      </w:r>
    </w:p>
    <w:p>
      <w:pPr>
        <w:pStyle w:val="TextBody"/>
        <w:rPr/>
      </w:pPr>
      <w:r>
        <w:rPr/>
        <w:t>Федеральным законом от 3 декабря 2012 г. № 233-ФЗ "О внесении изменений в Федеральный закон "О прожиточном минимуме в Российской Федерации" введен новый порядок определения потребительской корзины и прожиточного минимума в целом по Российской Федерации и в субъектах Российской Федерации.</w:t>
      </w:r>
    </w:p>
    <w:p>
      <w:pPr>
        <w:pStyle w:val="TextBody"/>
        <w:rPr/>
      </w:pPr>
      <w:r>
        <w:rPr/>
        <w:t>Во исполнение указанного Закона приняты Федеральный закон от 3 декабря 2012 г. № 227-ФЗ "О потребительской корзине в целом по Российской Федерации", а также постановления Правительства Российской Федерации от 28 января 2013 г. № 54 "Об утверждении методических рекомендаций по определению потребительской корзины для основных социально-демографических групп населения в субъектах Российской Федерации" и от 29 января 2013 г. № 56 "Об утверждении Правил исчисления величины прожиточного минимума на душу населения и по основным социально-демографическим группам населения в целом по Российской Федерации".</w:t>
      </w:r>
    </w:p>
    <w:p>
      <w:pPr>
        <w:pStyle w:val="TextBody"/>
        <w:rPr/>
      </w:pPr>
      <w:r>
        <w:rPr/>
        <w:t xml:space="preserve">Минтруд России направляет информационные материалы о расчете величины прожиточного минимума для использования при разработке региональных нормативных правовых актов по вопросам определения потребительской корзины и прожиточного минимума. </w:t>
      </w:r>
    </w:p>
    <w:p>
      <w:pPr>
        <w:pStyle w:val="Heading5"/>
        <w:spacing w:before="120" w:after="60"/>
        <w:rPr/>
      </w:pPr>
      <w:r>
        <w:rPr/>
        <w:t xml:space="preserve">Первый заместитель Министра </w:t>
        <w:br/>
        <w:t xml:space="preserve">труда и социальной защиты </w:t>
        <w:br/>
        <w:t xml:space="preserve">Российской Федерации </w:t>
        <w:br/>
        <w:t>С.Ф. Вельмяйкин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