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Проект приказа Минтруда России от 12 апреля 2013 г.</w:t>
      </w:r>
    </w:p>
    <w:p>
      <w:pPr>
        <w:pStyle w:val="Heading2"/>
        <w:rPr/>
      </w:pPr>
      <w:r>
        <w:rPr/>
        <w:t>«О внесении изменений в приложения № 1 и 2 к приказу Министерства труда и социальной защиты Российской Федерации от 30 ноября 2012 г. № 566н «О распределении по субъектам Российской Федерации утвержденной Правительством Российской Федерации на 2013 год квоты на выдачу иностранным гражданам разрешений на работу»»</w:t>
      </w:r>
    </w:p>
    <w:p>
      <w:pPr>
        <w:pStyle w:val="TextBody"/>
        <w:rPr/>
      </w:pPr>
      <w:r>
        <w:rPr/>
        <w:t>В соответствии с пунктом 38 Правил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 утвержденных постановлением Правительства Российской Федерации от 22 декабря 2006 г. № 783 (Собрание законодательства Российской Федерации, 2007, № 1 (2 ч.), ст. 247; № 46, ст. 5598; 2008, № 41, ст. 4676; № 50, ст. 5945; 2013, № 13, ст. 1559), и в целях увеличения на 2013 год размера квоты на выдачу иностранным гражданам разрешений на работу и корректировки распределения квоты по профессиям, специальностям и квалификациям иностранных работников п р и к а з ы в а ю:</w:t>
      </w:r>
    </w:p>
    <w:p>
      <w:pPr>
        <w:pStyle w:val="TextBody"/>
        <w:rPr/>
      </w:pPr>
      <w:r>
        <w:rPr/>
        <w:t>Внести по согласованию с Министерством экономического развития Российской Федерации и Федеральной миграционной службой изменения в приложения № 1 и 2 к приказу Министерства труда и социальной защиты Российской Федерации от 30 ноября 2012 г. № 566н «О распределении по субъектам Российской Федерации утвержденной Правительством Российской Федерации на 2013 год квоты на выдачу иностранным гражданам разрешений на работу» (зарегистрирован Министерством юстиции Российской Федерации 21 декабря 2012 г. № 26244) согласно приложению.</w:t>
      </w:r>
    </w:p>
    <w:p>
      <w:pPr>
        <w:pStyle w:val="Heading5"/>
        <w:spacing w:before="120" w:after="60"/>
        <w:rPr/>
      </w:pPr>
      <w:r>
        <w:rPr/>
        <w:t xml:space="preserve">Министр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