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12 апреля 2013 г.</w:t>
      </w:r>
    </w:p>
    <w:p>
      <w:pPr>
        <w:pStyle w:val="Heading2"/>
        <w:rPr/>
      </w:pPr>
      <w:r>
        <w:rPr/>
        <w:t>«О внесении изменений в приложение № 1 к приказу Министерства труда и социальной защиты Российской Федерации от 30 ноября 2012 г. № 567н «О распределении по субъектам Российской Федерации утвержденной Правительством Российской Федерации на 2013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пунктом 38 Правил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Федерации, утвержденных постановлением Правительства Российской Федерации от 22 декабря 2006 г. № 783 (Собрание законодательства Российской Федерации, 2007, № 1 (2 ч.), ст. 247; № 46, ст. 5598; 2008, № 41, ст. 4676; № 50, ст. 5945; 2013, № 13, ст. 1559), и в целях увеличения на 2013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 xml:space="preserve">Внести по согласованию с Министерством экономического развития Российской Федерации и Федеральной миграционной службой в приложение № 1 к приказу Министерства труда и социальной защиты Российской Федерации от 30 ноября 2012 г. № 567н «О распределении по субъектам Российской Федерации утвержденной Правительством Российской Федерации на 2013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декабря 2012 г. № 26148) согласно приложению.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