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12 апреля 2013 г.</w:t>
      </w:r>
    </w:p>
    <w:p>
      <w:pPr>
        <w:pStyle w:val="Heading2"/>
        <w:rPr/>
      </w:pPr>
      <w:r>
        <w:rPr/>
        <w:t>«О внесении изменения в порядок разработки и реализации индивидуальной программы реабилитации инвалида (ребенка-инвалида), утвержденный приказом Министерства здравоохранения и социального развития Российской Федерации от 4 августа 2008 г. № 379н »</w:t>
      </w:r>
    </w:p>
    <w:p>
      <w:pPr>
        <w:pStyle w:val="TextBody"/>
        <w:rPr/>
      </w:pPr>
      <w:r>
        <w:rPr/>
        <w:t>В целях приведения приказа Министерства здравоохранения и социального развития Российской Федерации от 4 августа 2008 г. № 379н «Об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реализации» (зарегистрирован Министерством юстиции Российской Федерации 27 августа 2008 г. № 12189), с изменениями, внесенными приказами Министерства здравоохранения и социального развития Российской Федерации от 16 марта 2009 г. № 116н (зарегистрирован Министерством юстиции Российской Федерации 31 марта 2009 г. № 13625) и от 6 сентября 2011 г. № 1020н (зарегистрирован Министерством юстиции Российской Федерации 11 октября 2011 г. № 22007), в соответствие с действующим законодательством Российской Федерации п р и к а з ы в а ю:</w:t>
      </w:r>
    </w:p>
    <w:p>
      <w:pPr>
        <w:pStyle w:val="TextBody"/>
        <w:rPr/>
      </w:pPr>
      <w:r>
        <w:rPr/>
        <w:t>Абзац третий пункта 9 порядка разработки и реализации индивидуальной программы реабилитации инвалида (ребенка-инвалида), утвержденного приказом Министерства здравоохранения и социального развития Российской Федерации от 4 августа 2008 г. № 379н, исключить.</w:t>
      </w:r>
    </w:p>
    <w:p>
      <w:pPr>
        <w:pStyle w:val="Heading5"/>
        <w:spacing w:before="120" w:after="60"/>
        <w:rPr/>
      </w:pPr>
      <w:r>
        <w:rPr/>
        <w:t>Министр труда и социальной защиты</w:t>
        <w:br/>
        <w:t>Российской Федерации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