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№299 от 10 июня 2013 г.</w:t>
      </w:r>
    </w:p>
    <w:p>
      <w:pPr>
        <w:pStyle w:val="Heading2"/>
        <w:rPr/>
      </w:pPr>
      <w:r>
        <w:rPr/>
        <w:t>«Об утверждении плана-графика по реализации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№ 487-р»</w:t>
      </w:r>
    </w:p>
    <w:p>
      <w:pPr>
        <w:pStyle w:val="TextBody"/>
        <w:rPr/>
      </w:pPr>
      <w:r>
        <w:rPr/>
        <w:t xml:space="preserve">В соответствии с пунктом 4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пунктом 2 распоряжения Правительства Российской Федерации от 30 марта 2013 г. № 487-р приказываю: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план-график реализации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и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№ 487-р.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Л.Ю.Ельцову.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