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№1043-р от 21 июня 2013 г.</w:t>
      </w:r>
    </w:p>
    <w:p>
      <w:pPr>
        <w:pStyle w:val="Heading2"/>
        <w:rPr/>
      </w:pPr>
      <w:r>
        <w:rPr/>
        <w:t>«Об утверждении плана реализации государственной программы Российской Федерации «Социальная поддержка граждан» на 2013 год и на плановый период 2014 и 2015 годов »</w:t>
      </w:r>
    </w:p>
    <w:p>
      <w:pPr>
        <w:pStyle w:val="TextBody"/>
        <w:rPr/>
      </w:pPr>
      <w:r>
        <w:rPr/>
        <w:t>1. Утвердить план реализации государственной программы Российской Федерации "Социальная поддержка граждан" на 2013 год и на плановый период 2014 и 2015 годов.</w:t>
      </w:r>
    </w:p>
    <w:p>
      <w:pPr>
        <w:pStyle w:val="TextBody"/>
        <w:rPr/>
      </w:pPr>
      <w:r>
        <w:rPr/>
        <w:t xml:space="preserve">2. Минтруду России разместить утвержденный план реализации государственной программы Российской Федерации "Социальная поддержка граждан" на 2013 год и на плановый период 2014 и 2015 годов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распоряжения.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