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12 августа 2013 г.</w:t>
      </w:r>
    </w:p>
    <w:p>
      <w:pPr>
        <w:pStyle w:val="Heading2"/>
        <w:rPr/>
      </w:pPr>
      <w:r>
        <w:rPr/>
        <w:t>«Об обеспечении выполнения пунктов Плана мероприятий на 2012-2013 годы по реализации Стратегии международного молодежного сотрудничества государств-участников СНГ на период до 2020 года»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2">
        <w:r>
          <w:rPr>
            <w:rStyle w:val="InternetLink"/>
            <w:u w:val="single"/>
          </w:rPr>
          <w:t>По улучшению условий реабилитации и интеграции инвалидов в общество, в том числе молодежи</w:t>
        </w:r>
      </w:hyperlink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3">
        <w:r>
          <w:rPr>
            <w:rStyle w:val="InternetLink"/>
          </w:rPr>
          <w:t>По вопросам занятости и трудовой мобильности молодежи</w:t>
        </w:r>
      </w:hyperlink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hyperlink r:id="rId4">
        <w:r>
          <w:rPr>
            <w:rStyle w:val="InternetLink"/>
          </w:rPr>
          <w:t>По вопросам развития социальной службы для молодежи из числа инвалидов, детей-сирот, детей из многодетных, неблагополучных семей</w:t>
        </w:r>
      </w:hyperlink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law/4" TargetMode="External"/><Relationship Id="rId3" Type="http://schemas.openxmlformats.org/officeDocument/2006/relationships/hyperlink" Target="file:///docs/mintrud/law/6" TargetMode="External"/><Relationship Id="rId4" Type="http://schemas.openxmlformats.org/officeDocument/2006/relationships/hyperlink" Target="file:///docs/mintrud/protection/47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