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№2 от 17 октября 2013 г.</w:t>
      </w:r>
    </w:p>
    <w:p>
      <w:pPr>
        <w:pStyle w:val="Heading2"/>
        <w:rPr/>
      </w:pPr>
      <w:r>
        <w:rPr/>
        <w:t>«Заседания рабочей группы по развитию независимой системы оценки качества работы организаций, оказывающих социальные услуги»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5423"/>
        <w:gridCol w:w="2617"/>
        <w:gridCol w:w="2165"/>
      </w:tblGrid>
      <w:tr>
        <w:trPr/>
        <w:tc>
          <w:tcPr>
            <w:tcW w:w="542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группы:</w:t>
            </w:r>
          </w:p>
        </w:tc>
        <w:tc>
          <w:tcPr>
            <w:tcW w:w="26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ЮА.Жулев</w:t>
            </w:r>
          </w:p>
        </w:tc>
        <w:tc>
          <w:tcPr>
            <w:tcW w:w="21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Л.Ю.Ельцова</w:t>
            </w:r>
          </w:p>
        </w:tc>
      </w:tr>
      <w:tr>
        <w:trPr/>
        <w:tc>
          <w:tcPr>
            <w:tcW w:w="542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Н.Н.Калмыков</w:t>
            </w:r>
          </w:p>
        </w:tc>
        <w:tc>
          <w:tcPr>
            <w:tcW w:w="2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Я.В.Калина</w:t>
            </w:r>
          </w:p>
        </w:tc>
      </w:tr>
      <w:tr>
        <w:trPr/>
        <w:tc>
          <w:tcPr>
            <w:tcW w:w="542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В.В.Панин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Т.Г.Подушкина</w:t>
            </w:r>
          </w:p>
        </w:tc>
        <w:tc>
          <w:tcPr>
            <w:tcW w:w="2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А.Б.Повалко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И.М.Степанов</w:t>
            </w:r>
          </w:p>
        </w:tc>
      </w:tr>
      <w:tr>
        <w:trPr/>
        <w:tc>
          <w:tcPr>
            <w:tcW w:w="542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Н.А.Федоров</w:t>
            </w:r>
          </w:p>
        </w:tc>
        <w:tc>
          <w:tcPr>
            <w:tcW w:w="2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42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общественных организаций:</w:t>
            </w:r>
          </w:p>
        </w:tc>
        <w:tc>
          <w:tcPr>
            <w:tcW w:w="26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42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rPr/>
            </w:pPr>
            <w:r>
              <w:rPr/>
              <w:t>директор по научной работе Центра фискальной политики</w:t>
            </w:r>
          </w:p>
          <w:p>
            <w:pPr>
              <w:pStyle w:val="TableContents"/>
              <w:rPr/>
            </w:pPr>
            <w:r>
              <w:rPr/>
              <w:t>заместитель генерального директора по аналитическо-консультативной работе рейтингового агентства «Эксперт РА»</w:t>
            </w:r>
          </w:p>
          <w:p>
            <w:pPr>
              <w:pStyle w:val="TableContents"/>
              <w:rPr/>
            </w:pPr>
            <w:r>
              <w:rPr/>
              <w:t>директор по развитию Центра фискальной политики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уполномоченный Всероссийского общества онкогематологии по г. Москве</w:t>
            </w:r>
          </w:p>
        </w:tc>
        <w:tc>
          <w:tcPr>
            <w:tcW w:w="26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Е.И.Андреева</w:t>
            </w:r>
          </w:p>
          <w:p>
            <w:pPr>
              <w:pStyle w:val="TableContents"/>
              <w:rPr/>
            </w:pPr>
            <w:r>
              <w:rPr/>
              <w:t>Д.И.Кабалинский</w:t>
            </w:r>
          </w:p>
          <w:p>
            <w:pPr>
              <w:pStyle w:val="TableContents"/>
              <w:rPr/>
            </w:pPr>
            <w:r>
              <w:rPr/>
              <w:t>А.С.Ковалевская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Е.В.Романенко</w:t>
            </w:r>
          </w:p>
        </w:tc>
        <w:tc>
          <w:tcPr>
            <w:tcW w:w="2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423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органов исполнительной власти и научных организаций:</w:t>
            </w:r>
          </w:p>
        </w:tc>
        <w:tc>
          <w:tcPr>
            <w:tcW w:w="4782" w:type="dxa"/>
            <w:gridSpan w:val="2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М.В.Анисимов, А.В.Барков, К.В.Вырупаев, Д.Г.Емельянов, В.В.Захарова, С.С.Изотов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I. Об организации работы по разработке нормативного правового акта по регулированию независимой системы оценки качества работы организаций, оказывающих социальные услуги </w:t>
      </w:r>
    </w:p>
    <w:p>
      <w:pPr>
        <w:pStyle w:val="TextBody"/>
        <w:jc w:val="center"/>
        <w:rPr/>
      </w:pPr>
      <w:r>
        <w:rPr/>
        <w:t>(Ельцова)</w:t>
      </w:r>
    </w:p>
    <w:p>
      <w:pPr>
        <w:pStyle w:val="TextBody"/>
        <w:rPr/>
      </w:pPr>
      <w:r>
        <w:rPr/>
        <w:t>Принять к сведению информацию Минтруда России об организации работы, позволившей создать рабочую группу, выработать основные подходы и подготовить проект федерального закона по данному вопросу.</w:t>
      </w:r>
    </w:p>
    <w:p>
      <w:pPr>
        <w:pStyle w:val="TextBody"/>
        <w:rPr/>
      </w:pPr>
      <w:r>
        <w:rPr>
          <w:rStyle w:val="StrongEmphasis"/>
        </w:rPr>
        <w:t>II. Об основных положениях проекта федерального закона «О внесении изменений в отдельные законодательные акты Российской Федерации (по вопросам, проведения независимой системы оценки качества работы организаций, оказывающих социальные услуги)»</w:t>
      </w:r>
    </w:p>
    <w:p>
      <w:pPr>
        <w:pStyle w:val="TextBody"/>
        <w:jc w:val="center"/>
        <w:rPr/>
      </w:pPr>
      <w:r>
        <w:rPr/>
        <w:t>(Панин, Повалко, Вырупаев, Калина, Кабалинский, Захарова, Барков, Изотов, Жулев, Степанов, Подушкина, Ельцова)</w:t>
      </w:r>
    </w:p>
    <w:p>
      <w:pPr>
        <w:pStyle w:val="TextBody"/>
        <w:rPr/>
      </w:pPr>
      <w:r>
        <w:rPr/>
        <w:t>1. Согласиться с основными положениям подготовленного Минтрудом России проекта федерального закона, обратив внимание на необходимость усиления его положений, связанных, в первую очередь, с вопросами: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обязательности проведения независимой оценки качества работы организаций, оказывающих социальные услуги;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установления периодичности проведения независимой оценки (не реже одного раза в год);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«обратной связи» в системе независимой оценки;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уточнения полномочий общественных советов по организации проведения независимой оценки;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методического обеспечения отдельных вопросов проведения независимой оценки (выявление и анализ общественного мнения);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информационного обеспечения проведения независимой оценки качества работы организаций, использование имеющихся информационных ресурсов для целей независимой оценки. </w:t>
      </w:r>
    </w:p>
    <w:p>
      <w:pPr>
        <w:pStyle w:val="TextBody"/>
        <w:rPr/>
      </w:pPr>
      <w:r>
        <w:rPr/>
        <w:t>2. Принять к сведению мнение Минобрнауки России о том, что проведение независимой оценки качества работы образовательных организаций в достаточной степени урегулированы статьей 95 «Независимая оценка качества образования» Федерального закона от 29 декабря 2012 г. № 273-ФЗ «Об образовании в Российской Федерации», которая действует с 1 сентября 2013 г., а также методическими рекомендациями по данному вопросу, которые направлены в субъекты Российской Федерации (письмами от 4 февраля 2013 г. № АП-113/02 и от 14 октября 2013 г. № АП-1994/02).</w:t>
      </w:r>
    </w:p>
    <w:p>
      <w:pPr>
        <w:pStyle w:val="TextBody"/>
        <w:rPr/>
      </w:pPr>
      <w:r>
        <w:rPr/>
        <w:t>3. Согласиться с предложением Минспорта России об уточнении организаций, оказывающих социальные услуги в сфере физической культуры и спорта, в отношении которых проводится независимая оценка качества работы. В связи с тем, что в числе таких организаций предусмотрены ДЮСШ и ДЮСШОР, которые являются образовательными учреждениями, то оценку их деятельности целесообразно проводить по аналогии с организациями системы Минобрнауки России.</w:t>
      </w:r>
    </w:p>
    <w:p>
      <w:pPr>
        <w:pStyle w:val="TextBody"/>
        <w:rPr/>
      </w:pPr>
      <w:r>
        <w:rPr/>
        <w:t>4. Членам рабочей группы направить предложения к законопроекту с учетом состоявшегося обсуждения до 21 октября 2013 г.</w:t>
      </w:r>
    </w:p>
    <w:p>
      <w:pPr>
        <w:pStyle w:val="TextBody"/>
        <w:rPr/>
      </w:pPr>
      <w:r>
        <w:rPr/>
        <w:t xml:space="preserve">5. С целью обеспечения информационной открытости деятельности организаций, оказывающих социальные услуги, как для потребителей услуг, так и для исполнителей проведения самой оценки, а также исключения дублирования в функционировании ресурсов, содержащих практически одинаковую информацию, членам рабочей группы подготовить и направить в Минтруд России предложения по развитию действующих информационных ресурсов для учета в них задач проведения независимой системы оценки качества.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 xml:space="preserve">Российской Федерации, </w:t>
        <w:br/>
        <w:t>руководитель рабочей группы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