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668 от 13 ноября 2013 г.</w:t>
      </w:r>
    </w:p>
    <w:p>
      <w:pPr>
        <w:pStyle w:val="Heading2"/>
        <w:rPr/>
      </w:pPr>
      <w:r>
        <w:rPr/>
        <w:t>«О составе Общественного совета при Министерстве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 пунктом 4 Указа Президента Российской Федерации от 4 августа 2006 г.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министерствам», постановлением Правительства Российской Федерации от 2 августа 2005 г.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 приказываю:</w:t>
      </w:r>
    </w:p>
    <w:p>
      <w:pPr>
        <w:pStyle w:val="TextBody"/>
        <w:rPr/>
      </w:pPr>
      <w:r>
        <w:rPr/>
        <w:t>Утвердить состав Общественного совета при Министерстве труда и социальной защиты Российской Федерации согласно приложению.</w:t>
      </w:r>
    </w:p>
    <w:p>
      <w:pPr>
        <w:pStyle w:val="TextBody"/>
        <w:spacing w:before="0" w:after="0"/>
        <w:rPr/>
      </w:pPr>
      <w:r>
        <w:rPr>
          <w:rStyle w:val="StrongEmphasis"/>
        </w:rPr>
        <w:t xml:space="preserve">Министр </w:t>
      </w:r>
      <w:r>
        <w:rPr/>
        <w:br/>
      </w: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