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№96 от 12 февраля 2014 г.</w:t>
      </w:r>
    </w:p>
    <w:p>
      <w:pPr>
        <w:pStyle w:val="Heading2"/>
        <w:rPr/>
      </w:pPr>
      <w:r>
        <w:rPr/>
        <w:t>«О внесении изменений и признании утратившими силу некоторых постановлений и приказов Министерства труда Российской Федерации, Министерства труда и социального развития Российской Федерации, Министерства здравоохранения и социального развития Российской Федерации»</w:t>
      </w:r>
    </w:p>
    <w:p>
      <w:pPr>
        <w:pStyle w:val="TextBody"/>
        <w:rPr/>
      </w:pPr>
      <w:r>
        <w:rPr/>
        <w:t>В целях приведения нормативных правовых актов Министерства труда и социальной защиты Российской Федерации в соответствие с законодательством Российской Федерации приказываю: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изменения в постановления и приказы Министерства труда и социального развития Российской Федерации, Министерства здравоохранения и социального развития Российской Федерации согласно приложению № 1.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 постановления и приказы Министерства труда Российской Федерации, Министерства труда и социального развития Российской Федерации по перечню согласно приложению № 2.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