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Письма Минэкономразвития России с предложениями по сценарным условиям функционирования экономики Российской Федерации и основным параметрам прогноза социально-экономического развития Российской Федерации </w:t>
      </w:r>
    </w:p>
    <w:p>
      <w:pPr>
        <w:pStyle w:val="Heading2"/>
        <w:spacing w:before="200" w:after="120"/>
        <w:rPr/>
      </w:pPr>
      <w:r>
        <w:rPr/>
        <w:t xml:space="preserve">Письма Минэкономразвития России с предложениями по сценарным условиям функционирования экономики Российской Федерации и основным параметрам прогноза социально-экономического развития Российской Федерации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