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№10-9/10/В-2107 от 16 апреля 2014 г.</w:t>
      </w:r>
    </w:p>
    <w:p>
      <w:pPr>
        <w:pStyle w:val="Heading2"/>
        <w:rPr/>
      </w:pPr>
      <w:r>
        <w:rPr/>
        <w:t>«Руководителям федеральных казенных учреждений «Главное бюро медико-социальной экспертизы», находящихся в ведении Минтруда России (по списку) 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(далее – Министерство) направляет для исполнения и использования в работе приказы Министерства: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 3 февраля 2014 г. № 67н «О внесении изменений в Порядок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труда и социальной защиты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труда и социальной защиты Российской Федерации от 5 июня 2013 г. № 240н»;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2">
        <w:r>
          <w:rPr>
            <w:rStyle w:val="InternetLink"/>
          </w:rPr>
          <w:t>от 7 февраля 2014 г. № 81н</w:t>
        </w:r>
      </w:hyperlink>
      <w:r>
        <w:rPr/>
        <w:t xml:space="preserve"> «Об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труда и социальной защиты Российской Федерации и работников организаций, созданных для выполнения задач, поставленных перед Министерством труда и социальной защиты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труда и социальной защиты Российской Федерации»;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hyperlink r:id="rId3">
        <w:r>
          <w:rPr>
            <w:rStyle w:val="InternetLink"/>
          </w:rPr>
          <w:t>от 18 февраля 2014 г. № 100н</w:t>
        </w:r>
      </w:hyperlink>
      <w:r>
        <w:rPr/>
        <w:t xml:space="preserve"> «О внесении изменения в перечень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труда и социальной защиты Российской Федерации от 27 мая 2013 г. № 223н». </w:t>
      </w:r>
    </w:p>
    <w:p>
      <w:pPr>
        <w:pStyle w:val="TextBody"/>
        <w:rPr/>
      </w:pPr>
      <w:r>
        <w:rPr/>
        <w:t xml:space="preserve">Указанные нормативные акты размещены на официальном сайте Министерства в разделе «Противодействие коррупции» подразделе «Нормативные правовые и иные акты в сфере противодействия коррупции. Ведомственные нормативные правовые акты»: </w:t>
      </w:r>
      <w:hyperlink r:id="rId4">
        <w:r>
          <w:rPr>
            <w:rStyle w:val="InternetLink"/>
          </w:rPr>
          <w:t>/ministry/anticorruption/legislation/1</w:t>
        </w:r>
      </w:hyperlink>
      <w:r>
        <w:rPr/>
        <w:t>.</w:t>
      </w:r>
    </w:p>
    <w:p>
      <w:pPr>
        <w:pStyle w:val="TextBody"/>
        <w:rPr/>
      </w:pPr>
      <w:r>
        <w:rPr>
          <w:rStyle w:val="StrongEmphasis"/>
        </w:rPr>
        <w:t>Обращаем внимание, что в соответствии с приказом Министерства от 18 февраля 2014 г. № 100н сведения о доходах, расходах, об имуществе и обязательствах имущественного характера на себя и членов своей семьи (супругу (супруга) и несовершеннолетних детей) обязаны представлять руководители экспертных составов и руководители бюро.</w:t>
      </w:r>
    </w:p>
    <w:p>
      <w:pPr>
        <w:pStyle w:val="TextBody"/>
        <w:rPr/>
      </w:pPr>
      <w:r>
        <w:rPr>
          <w:rStyle w:val="StrongEmphasis"/>
        </w:rPr>
        <w:t xml:space="preserve">Сведения о доходах, расходах, об имуществе и обязательствах имущественного характера на себя и членов своей семьи (супругу (супруга) и несовершеннолетних детей) за 2013 год руководители экспертных составов и руководители бюро обязаны представить </w:t>
      </w:r>
      <w:r>
        <w:rPr>
          <w:rStyle w:val="StrongEmphasis"/>
          <w:u w:val="single"/>
        </w:rPr>
        <w:t>в срок до 30 апреля 2014 года</w:t>
      </w:r>
      <w:r>
        <w:rPr>
          <w:rStyle w:val="StrongEmphasis"/>
        </w:rPr>
        <w:t xml:space="preserve"> в структурное подразделение или должностному лицу, ответственному за работу по профилактике коррупционных и иных правонарушений, соответствующего учреждения.</w:t>
      </w:r>
    </w:p>
    <w:p>
      <w:pPr>
        <w:pStyle w:val="TextBody"/>
        <w:rPr/>
      </w:pPr>
      <w:r>
        <w:rPr/>
        <w:t>Информацию о представлении сведений о доходах, расходах, об имуществе и обязательствах имущественного характера на себя и членов своей семьи (супругу (супруга) и несовершеннолетних детей) за 2013 год</w:t>
      </w:r>
      <w:r>
        <w:rPr>
          <w:rStyle w:val="StrongEmphasis"/>
        </w:rPr>
        <w:t xml:space="preserve"> </w:t>
      </w:r>
      <w:r>
        <w:rPr/>
        <w:t xml:space="preserve">руководителями экспертных составов и руководителями бюро </w:t>
      </w:r>
      <w:r>
        <w:rPr>
          <w:rStyle w:val="StrongEmphasis"/>
        </w:rPr>
        <w:t xml:space="preserve">направить в Министерство (в том числе по электронной почте </w:t>
      </w:r>
      <w:hyperlink r:id="rId5">
        <w:r>
          <w:rPr>
            <w:rStyle w:val="StrongEmphasis"/>
          </w:rPr>
          <w:t>SavelyevaVB@rosmintrud.ru</w:t>
        </w:r>
      </w:hyperlink>
      <w:r>
        <w:rPr>
          <w:rStyle w:val="StrongEmphasis"/>
        </w:rPr>
        <w:t>) в срок до 30 мая 2014 года по прилагаемой форме.</w:t>
      </w:r>
    </w:p>
    <w:p>
      <w:pPr>
        <w:pStyle w:val="TextBody"/>
        <w:rPr/>
      </w:pPr>
      <w:r>
        <w:rPr>
          <w:rStyle w:val="StrongEmphasis"/>
        </w:rPr>
        <w:t xml:space="preserve">Одновременно обращаем внимание, что в соответствии с антикоррупционным законодательством Российской Федерации законодательством работники имеют право представить уточненные сведения о доходах, об имуществе и обязательствах имущественного характера на себя и членов своей семьи (супругу (супруга) и несовершеннолетних детей) за 2013 год в течение 3-х месяцев после </w:t>
        <w:br/>
        <w:t>30 апреля 2014 года (т.е. до 31 июля 2014 года).</w:t>
      </w:r>
    </w:p>
    <w:p>
      <w:pPr>
        <w:pStyle w:val="TextBody"/>
        <w:rPr/>
      </w:pPr>
      <w:r>
        <w:rPr/>
        <w:t xml:space="preserve">В случае представления уточненных сведений о доходах, об имуществе и обязательствах имущественного характера работниками, замещающими должности «Заместитель руководителя» и «Главный бухгалтер» (т.е. работниками замещающими должности, замещение которых влечет за собой размещение указанных сведений на официальном сайте Министерства) необходимо направить в адрес Министерства уточненную информацию по форме согласно приложению № 1 к приказу Министерства от 30 января 2014 г. № 62 в течение 3-х рабочих дней после 31 июля 2014 года (в том числе по электронной почте указанной в данном приказе). </w:t>
      </w:r>
    </w:p>
    <w:p>
      <w:pPr>
        <w:pStyle w:val="TextBody"/>
        <w:rPr/>
      </w:pPr>
      <w:r>
        <w:rPr/>
        <w:t>Руководители учреждений представляют уточненные сведения о доходах, об имуществе и обязательствах имущественного характера в Департамент управления делами Министерства.</w:t>
      </w:r>
    </w:p>
    <w:p>
      <w:pPr>
        <w:pStyle w:val="TextBody"/>
        <w:spacing w:before="0" w:after="283"/>
        <w:rPr/>
      </w:pPr>
      <w:r>
        <w:rPr>
          <w:rStyle w:val="StrongEmphasis"/>
        </w:rPr>
        <w:t xml:space="preserve">Представление уточненных сведений о расходах действующим антикоррупционным законодательством Российской Федерации не предусмотрено.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orders/221/" TargetMode="External"/><Relationship Id="rId3" Type="http://schemas.openxmlformats.org/officeDocument/2006/relationships/hyperlink" Target="file:///docs/mintrud/orders/221/" TargetMode="External"/><Relationship Id="rId4" Type="http://schemas.openxmlformats.org/officeDocument/2006/relationships/hyperlink" Target="file:///ministry/anticorruption/legislation/1" TargetMode="External"/><Relationship Id="rId5" Type="http://schemas.openxmlformats.org/officeDocument/2006/relationships/hyperlink" Target="mailto:SavelyevaVB@rosmintrud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