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№375н от 16 июня 2014 г.</w:t>
      </w:r>
    </w:p>
    <w:p>
      <w:pPr>
        <w:pStyle w:val="Heading2"/>
        <w:rPr/>
      </w:pPr>
      <w:r>
        <w:rPr/>
        <w:t>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</w:t>
      </w:r>
    </w:p>
    <w:p>
      <w:pPr>
        <w:pStyle w:val="TextBody"/>
        <w:rPr/>
      </w:pPr>
      <w:r>
        <w:rPr/>
        <w:t>В соответствии с подпунктом 5.2.20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2710), приказываю:</w:t>
      </w:r>
    </w:p>
    <w:p>
      <w:pPr>
        <w:pStyle w:val="TextBody"/>
        <w:rPr/>
      </w:pPr>
      <w:r>
        <w:rPr/>
        <w:t>Внести в Типовой перечень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Министерства здравоохранения и социального развития Российской Федерации от 1 марта 2012 г. N 181н (зарегистрирован Министерством юстиции Российской Федерации 19 марта 2012 г. N 23513), с изменениями, внесенными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 N 32284), изменение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