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500н от 30 июля 2014 г.</w:t>
      </w:r>
    </w:p>
    <w:p>
      <w:pPr>
        <w:pStyle w:val="Heading2"/>
        <w:rPr/>
      </w:pPr>
      <w:r>
        <w:rPr/>
        <w:t>«Об утверждении рекомендаций по определению индивидуальной потребности в социальных услугах получателей социальных услуг»</w:t>
      </w:r>
    </w:p>
    <w:p>
      <w:pPr>
        <w:pStyle w:val="TextBody"/>
        <w:rPr/>
      </w:pPr>
      <w:r>
        <w:rPr/>
        <w:t>В соответствии с подпунктом 5.2.97(12)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3577), п р и к а з ы в а ю:</w:t>
      </w:r>
    </w:p>
    <w:p>
      <w:pPr>
        <w:pStyle w:val="TextBody"/>
        <w:rPr/>
      </w:pPr>
      <w:r>
        <w:rPr/>
        <w:t>1. Утвердить прилагаемые рекомендации по определению индивидуальной потребности в социальных услугах получателей социальных услуг.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