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596 от 1 сентября 2014 г.</w:t>
      </w:r>
    </w:p>
    <w:p>
      <w:pPr>
        <w:pStyle w:val="Heading2"/>
        <w:rPr/>
      </w:pPr>
      <w:r>
        <w:rPr/>
        <w:t>«Об утверждении Кодекса профессиональной этики и служебного поведения работников федеральных государственных учреждений медико-социальной экспертизы»</w:t>
      </w:r>
    </w:p>
    <w:p>
      <w:pPr>
        <w:pStyle w:val="TextBody"/>
        <w:rPr/>
      </w:pPr>
      <w:r>
        <w:rPr/>
        <w:t>В соответствии с подпунктом "з" пункта 1 Указа Президента Российской Федерации от 7 мая 2012 г. N 597 "О мероприятиях по реализации государственной социальной политики" приказываю: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Кодекс профессиональной этики и служебного поведения работников федеральных государственных учреждений медико-социальной экспертизы (далее - Кодекс).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федеральным государственным учреждениям медико-социальной экспертизы руководствоваться в своей работе положениями Кодекса.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Контроль за исполнением настоящего приказа возложить на заместителя Министра труда и социальной защиты Российской Федерации А.В. Вовченко.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