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12-5/10/В-1146 от 19 февраля 2015 г.</w:t>
      </w:r>
    </w:p>
    <w:p>
      <w:pPr>
        <w:pStyle w:val="Heading2"/>
        <w:rPr/>
      </w:pPr>
      <w:r>
        <w:rPr/>
        <w:t>Высшим должностным лицам субъектов Российской Федерации</w:t>
      </w:r>
    </w:p>
    <w:p>
      <w:pPr>
        <w:pStyle w:val="TextBody"/>
        <w:rPr/>
      </w:pPr>
      <w:r>
        <w:rPr/>
        <w:t>Минтрудом России в целях организации мониторинга реализации в субъектах Российской Федерации федерального закона от 28 декабря 2013 г. № 442-ФЗ «Об основах социального обслуживания граждан в Российской Федерации» на официальном сайте Минтруда России размещена анкета получателя социальных услуг.</w:t>
      </w:r>
    </w:p>
    <w:p>
      <w:pPr>
        <w:pStyle w:val="TextBody"/>
        <w:rPr/>
      </w:pPr>
      <w:r>
        <w:rPr/>
        <w:t>Прошу с 20 февраля 2015 г. организовать с привлечением региональных общественных организаций анкетирование получателей социальных услуг в стационарной, полустационарной формах социального обслуживания и форме социального обслуживания на дому.</w:t>
      </w:r>
    </w:p>
    <w:p>
      <w:pPr>
        <w:pStyle w:val="TextBody"/>
        <w:rPr/>
      </w:pPr>
      <w:r>
        <w:rPr/>
        <w:t>Заполненные анкеты прошу направлять в Минтруд России ежемесячно начиная с 1 апреля 2015 г. по состоянию на первое число каждого месяца.</w:t>
      </w:r>
    </w:p>
    <w:p>
      <w:pPr>
        <w:pStyle w:val="TextBody"/>
        <w:rPr/>
      </w:pPr>
      <w:r>
        <w:rPr/>
        <w:t>Прошу оказать содействие в распространение данной информации.</w:t>
      </w:r>
    </w:p>
    <w:p>
      <w:pPr>
        <w:pStyle w:val="TextBody"/>
        <w:rPr/>
      </w:pPr>
      <w:r>
        <w:rPr/>
        <w:t>Контактное лицо: Меньщиков Г.К. тел:(8 495) 926-99-01 доб. 1255.факс: (8 495) 606-1782.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