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№17 от 19 марта 2015 г.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Федерации»</w:t>
      </w:r>
    </w:p>
    <w:p>
      <w:pPr>
        <w:pStyle w:val="TextBody"/>
        <w:rPr/>
      </w:pPr>
      <w:r>
        <w:rPr>
          <w:rStyle w:val="StrongEmphasis"/>
          <w:u w:val="single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299"/>
        <w:gridCol w:w="95"/>
        <w:gridCol w:w="6811"/>
      </w:tblGrid>
      <w:tr>
        <w:trPr/>
        <w:tc>
          <w:tcPr>
            <w:tcW w:w="32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С.Ф. Вельмяйкин</w:t>
            </w:r>
          </w:p>
        </w:tc>
      </w:tr>
      <w:tr>
        <w:trPr/>
        <w:tc>
          <w:tcPr>
            <w:tcW w:w="32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К.В. Абрамов, А.В. Анохин, Е.С. Герасимова, В.В. Горбунов, А.Н. Дашкина, М.В. Довгялло, Л.Г. Зелькова, А.М. Колин, М.В. Короткова, Д.М. Кришталь, Н.Н. Кузьмина, Е.А. Куликов, И.А. Мещеряков, И.И. Мохначук, С.Г. Некрасов, Н.Н. Новиков, Л.Н. Овчарова, С.И. Рыбальченко, О.В. Рысев, М.Б. Соколова</w:t>
            </w:r>
          </w:p>
        </w:tc>
      </w:tr>
      <w:tr>
        <w:trPr/>
        <w:tc>
          <w:tcPr>
            <w:tcW w:w="32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Д.В. Баснак, Ф.И. Воронин, Е.В. Кокорева, В.Ф. Колбанов, Г.Г. Лекарев, И.Г. Максимова, Т.В. Маленко</w:t>
            </w:r>
          </w:p>
        </w:tc>
      </w:tr>
      <w:tr>
        <w:trPr/>
        <w:tc>
          <w:tcPr>
            <w:tcW w:w="32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Исполкома Общероссийского народного фронта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Н.А. Береговая</w:t>
            </w:r>
          </w:p>
        </w:tc>
      </w:tr>
      <w:tr>
        <w:trPr/>
        <w:tc>
          <w:tcPr>
            <w:tcW w:w="32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Уполномоченного по правам человека в Российской Федерации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Е.В. Дудоров, М.А. Лесков</w:t>
            </w:r>
          </w:p>
        </w:tc>
      </w:tr>
      <w:tr>
        <w:trPr/>
        <w:tc>
          <w:tcPr>
            <w:tcW w:w="329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средств массовой информации</w:t>
            </w:r>
          </w:p>
        </w:tc>
        <w:tc>
          <w:tcPr>
            <w:tcW w:w="9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8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информационных агентств, печатных изданий (всего - 6 человек)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 ходе подготовки и основных направлениях проекта государственной программы Российской Федерации «Доступная среда» на 2011-2020 годы)</w:t>
      </w:r>
    </w:p>
    <w:p>
      <w:pPr>
        <w:pStyle w:val="TextBody"/>
        <w:rPr/>
      </w:pPr>
      <w:r>
        <w:rPr/>
        <w:t>1. Принять к сведению доклад Директора Департамента по делам инвалидов Минтруда России Г.Г. Лекарева по данному вопросу.</w:t>
      </w:r>
    </w:p>
    <w:p>
      <w:pPr>
        <w:pStyle w:val="TextBody"/>
        <w:rPr/>
      </w:pPr>
      <w:r>
        <w:rPr/>
        <w:t>2. Обратить существенную работу, проведенную Минтрудом России по разработке проекта государственной программы Российской Федерации «Доступная среда» на 2011-2020 годы.</w:t>
      </w:r>
    </w:p>
    <w:p>
      <w:pPr>
        <w:pStyle w:val="TextBody"/>
        <w:rPr/>
      </w:pPr>
      <w:r>
        <w:rPr/>
        <w:t>3. Продолжить общественные консультации и рассмотреть сформированный проект государственной программы Российской Федерации «Доступная среда» на 2011-2020 годы на следующем (восемнадцатом) заседании Совета 16 апреля 2015 года.</w:t>
      </w:r>
    </w:p>
    <w:p>
      <w:pPr>
        <w:pStyle w:val="TextBody"/>
        <w:rPr/>
      </w:pPr>
      <w:r>
        <w:rPr>
          <w:rStyle w:val="StrongEmphasis"/>
        </w:rPr>
        <w:t>II. О внесении изменений в Федеральный закон от 27 июля 2004 года № 79-ФЗ «О государственной гражданской службе Российской Федерации» (в части введения на государственной гражданской службе системы профессионального развития)</w:t>
      </w:r>
    </w:p>
    <w:p>
      <w:pPr>
        <w:pStyle w:val="TextBody"/>
        <w:rPr/>
      </w:pPr>
      <w:r>
        <w:rPr/>
        <w:t>1. Принять к сведению доклад Директора Департамента государственной политики в сфере государственной и муниципальной службы, противодействия коррупции Минтруда России Д.В. Баснака по рассматриваемому вопросу.</w:t>
      </w:r>
    </w:p>
    <w:p>
      <w:pPr>
        <w:pStyle w:val="TextBody"/>
        <w:rPr/>
      </w:pPr>
      <w:r>
        <w:rPr/>
        <w:t>2. Комиссии по развитию государственной службы (№ 5) Совета проработать (в рабочем порядке) соответствующие замечания и, при необходимости, повторно вынести данный вопрос на заседание Совета.</w:t>
      </w:r>
    </w:p>
    <w:p>
      <w:pPr>
        <w:pStyle w:val="TextBody"/>
        <w:rPr/>
      </w:pPr>
      <w:r>
        <w:rPr>
          <w:rStyle w:val="StrongEmphasis"/>
        </w:rPr>
        <w:t>III. О реализации плана мероприятий по обеспечению повышения производительности труда, создания и модернизации высокопроизводительных рабочих мест, утвержденного распоряжением Правительства Российской Федерации от 09.07.2014 № 1250-р</w:t>
      </w:r>
    </w:p>
    <w:p>
      <w:pPr>
        <w:pStyle w:val="TextBody"/>
        <w:rPr/>
      </w:pPr>
      <w:r>
        <w:rPr/>
        <w:t>1. Принять к сведению информацию Председателя Комиссии по труду и занятости (№ 2) Е.С. Герасимовой в отношении рассматриваемого вопроса.</w:t>
      </w:r>
    </w:p>
    <w:p>
      <w:pPr>
        <w:pStyle w:val="TextBody"/>
        <w:rPr/>
      </w:pPr>
      <w:r>
        <w:rPr/>
        <w:t>2. Предложить Минтруду России рекомендовать субъектам Российской Федерации информировать работодателей о начале подготовки и реализации программ по повышению мобильности трудовых ресурсов.</w:t>
      </w:r>
    </w:p>
    <w:p>
      <w:pPr>
        <w:pStyle w:val="TextBody"/>
        <w:rPr/>
      </w:pPr>
      <w:r>
        <w:rPr/>
        <w:t>3. Вернуться к рассмотрению вопроса о реализации плана мероприятий по обеспечению повышения производительности труда, создания и модернизации высокопроизводительных рабочих мест, утвержденного распоряжением Правительства Российской Федерации от 09.07.2014 г. № 1250-р, после принятия подзаконных нормативных актов в рамках данного плана мероприятий.</w:t>
      </w:r>
    </w:p>
    <w:p>
      <w:pPr>
        <w:pStyle w:val="TextBody"/>
        <w:rPr/>
      </w:pPr>
      <w:r>
        <w:rPr/>
        <w:t>4. Рекомендовать Министерству вынести на рассмотрение рабочей группы № 3 Российской трехсторонней комиссии по регулированию социально-трудовых отношений разработанные проекты подзаконных нормативных актов, направленных на реализацию направления 5 «Реализация мер по повышению мобильности трудовых ресурсов» вышеуказанного плана мероприятий.</w:t>
      </w:r>
    </w:p>
    <w:p>
      <w:pPr>
        <w:pStyle w:val="TextBody"/>
        <w:rPr/>
      </w:pPr>
      <w:r>
        <w:rPr/>
        <w:t>5. Предложить Минтруду России по мере его подготовки новой редакции проекта федерального закона о системе независимой сертификации, квалификации внести ее на рассмотрение Совета.</w:t>
      </w:r>
    </w:p>
    <w:p>
      <w:pPr>
        <w:pStyle w:val="TextBody"/>
        <w:rPr/>
      </w:pPr>
      <w:r>
        <w:rPr/>
        <w:t>6. Обратиться к Общественному совету при Минэкономразвития России с предложением о проведении совместного заседания с целью обсуждения реализации плана мероприятий по обеспечению повышения производительности труда, создания и модернизации высокопроизводительных рабочих мест, утвержденного распоряжением Правительства Российской Федерации от 09.07.2014 № 1250-р.</w:t>
      </w:r>
    </w:p>
    <w:p>
      <w:pPr>
        <w:pStyle w:val="TextBody"/>
        <w:rPr/>
      </w:pPr>
      <w:r>
        <w:rPr/>
        <w:t>7. Поручить члену Совета М.В. Довгялло подготовить вышеуказанное обращение, в том числе проект повестки возможного совместного заседания Общественных советов Минтруда России и Минэкономразвития России.</w:t>
      </w:r>
    </w:p>
    <w:p>
      <w:pPr>
        <w:pStyle w:val="TextBody"/>
        <w:rPr/>
      </w:pPr>
      <w:r>
        <w:rPr>
          <w:rStyle w:val="StrongEmphasis"/>
        </w:rPr>
        <w:t>IV. О проекте федерального закона «О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этики»</w:t>
      </w:r>
    </w:p>
    <w:p>
      <w:pPr>
        <w:pStyle w:val="TextBody"/>
        <w:rPr/>
      </w:pPr>
      <w:r>
        <w:rPr/>
        <w:t>1. Принять к сведению информацию Заместителя директора Департамента оплаты труда, трудовых отношений и социального партнерства Минтруда России Т.В. Маленко и Председателя Комиссии по труду и занятости (№ 2) Е.С. Герасимовой поданному вопросу.</w:t>
      </w:r>
    </w:p>
    <w:p>
      <w:pPr>
        <w:pStyle w:val="TextBody"/>
        <w:rPr/>
      </w:pPr>
      <w:r>
        <w:rPr/>
        <w:t>2.Заслушав и обсудив информацию о проекте федерального закона «О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этики» считать необходимым продолжить работу по подготовке порядка разработки и принятия кодексов профессиональной этики.</w:t>
      </w:r>
    </w:p>
    <w:p>
      <w:pPr>
        <w:pStyle w:val="TextBody"/>
        <w:rPr/>
      </w:pPr>
      <w:r>
        <w:rPr/>
        <w:t>3. При дальнейшей работе по подготовке порядка разработки и принятия кодексов профессиональной этики рекомендовать Министерству учитывать следующие предложения (замечания) Совета: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Разработанный законопроект не отвечает цели расширения участия работников в управлении организациями и развития институтов самоуправления.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Совет считает необходимым четко разграничить категории этики взаимоотношений между людьми, между работниками, между работниками и работодателями, а также профессиональной этики. Кодексы профессиональной этики должны быть направлены на регулирование именно профессиональной этики, т.е. норм поведения людей, принадлежащих одной профессии, и должны регулировать нормы поведения и взаимоотношений между профессионалами и с потребителями профессиональных услуг.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Совет считает, что кодексы профессиональной этики должны разрабатываться профессиональными сообществами самостоятельно, они не должны наделяться статусом нормативных правовых актов, учитываться при проведении аттестации работников, поощрении и применении дисциплинарных взысканий.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Кодексы профессиональной этики не должны разрабатываться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а также отдельными работодателями. </w:t>
      </w:r>
    </w:p>
    <w:p>
      <w:pPr>
        <w:pStyle w:val="TextBody"/>
        <w:rPr/>
      </w:pPr>
      <w:r>
        <w:rPr>
          <w:rStyle w:val="StrongEmphasis"/>
        </w:rPr>
        <w:t>V. Об итогах работы Минтруда России за 2014 год и основных направлениях деятельности в 2015 году</w:t>
      </w:r>
    </w:p>
    <w:p>
      <w:pPr>
        <w:pStyle w:val="TextBody"/>
        <w:rPr/>
      </w:pPr>
      <w:r>
        <w:rPr/>
        <w:t>1. Принять к сведению доклад Директора Департамента комплексного анализа и прогнозирования Минтруда России В.Ф. Колбанова по указанному вопросу.</w:t>
      </w:r>
    </w:p>
    <w:p>
      <w:pPr>
        <w:pStyle w:val="TextBody"/>
        <w:rPr/>
      </w:pPr>
      <w:r>
        <w:rPr/>
        <w:t>2. Обратиться к Министерству с просьбой оперативно информировать (в рабочем порядке) Совет о развитии ситуации в сфере индексации социальных выплат в связи с значительным изменением экономической ситуации (существенным опережением реальной инфляции ее плановых значений).</w:t>
      </w:r>
    </w:p>
    <w:p>
      <w:pPr>
        <w:pStyle w:val="TextBody"/>
        <w:rPr/>
      </w:pPr>
      <w:r>
        <w:rPr>
          <w:rStyle w:val="StrongEmphasis"/>
        </w:rPr>
        <w:t>VI. Разное</w:t>
      </w:r>
    </w:p>
    <w:p>
      <w:pPr>
        <w:pStyle w:val="TextBody"/>
        <w:rPr/>
      </w:pPr>
      <w:r>
        <w:rPr/>
        <w:t>1. Принять к сведению информацию Председателя Совета Е.А. Тополевой-Солдуновой о ситуации в отношении предполагаемого секвестрования программы поддержки социально-ориентированных некоммерческих организаций.</w:t>
      </w:r>
    </w:p>
    <w:p>
      <w:pPr>
        <w:pStyle w:val="TextBody"/>
        <w:rPr/>
      </w:pPr>
      <w:r>
        <w:rPr/>
        <w:t>2. В связи с вышеизложенным подготовить и направить от лица Совета соответствующие обращения в Государственную Думу Федерального Собрания Российской Федерации, Правительство Российской Федерации, Общественную палату Российской Федерации, Минэкономразвития России.</w:t>
      </w:r>
    </w:p>
    <w:p>
      <w:pPr>
        <w:pStyle w:val="TextBody"/>
        <w:rPr/>
      </w:pPr>
      <w:r>
        <w:rPr/>
        <w:t>3. Обратиться к Минтруду России с просьбой вынести на обсуждение профильной комиссии Совета (Комиссия по пенсионному обеспечению и развитию социального страхования - № 4) разработанный проект федерального закона «Об особенностях выплаты пенсий работающим пенсионерам» ввиду его большой социальной значимости.</w:t>
      </w:r>
    </w:p>
    <w:p>
      <w:pPr>
        <w:pStyle w:val="TextBody"/>
        <w:rPr/>
      </w:pPr>
      <w:r>
        <w:rPr/>
        <w:t>4. Провести следующее (выездное) заседание Совета согласно графику заседаний 16 апреля 2015 г. в городе Сочи (Краснодарский край).</w:t>
      </w:r>
    </w:p>
    <w:p>
      <w:pPr>
        <w:pStyle w:val="Heading5"/>
        <w:spacing w:before="120" w:after="60"/>
        <w:rPr/>
      </w:pPr>
      <w:r>
        <w:rPr/>
        <w:t>Председатель Общественного совета при Министерстве труда и социальной защиты Российской Федерации</w:t>
        <w:br/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