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№18 от 16 апреля 2015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rStyle w:val="StrongEmphasis"/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63"/>
        <w:gridCol w:w="95"/>
        <w:gridCol w:w="6947"/>
      </w:tblGrid>
      <w:tr>
        <w:trPr/>
        <w:tc>
          <w:tcPr>
            <w:tcW w:w="31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1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Е.С. Герасимова, В.В. Горбунов, А.Н. Дашкина, М.В. Довгялло, Л.Г. Зелькова, А.М. Колин, М.В. Короткова, Е.А. Куликов, И.А. Мещеряков, М.В. Москвина, И.И. Мохначук, Н.Н. Новиков, А.М. Окуньков, Л.Г. Рагозина, С.И. Рыбальченко, О.В. Рысев, М.Б. Соколова, М.А. Урманчеева, Е.Н. Феоктистова</w:t>
            </w:r>
          </w:p>
        </w:tc>
      </w:tr>
      <w:tr>
        <w:trPr/>
        <w:tc>
          <w:tcPr>
            <w:tcW w:w="31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 Воронин, А.В. Гусенкова, И.Г. Максимова, С.В. Привезенцева</w:t>
            </w:r>
          </w:p>
        </w:tc>
      </w:tr>
      <w:tr>
        <w:trPr/>
        <w:tc>
          <w:tcPr>
            <w:tcW w:w="31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Пенсионного фонда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Н.В. Петрова, Д.А. Сухов</w:t>
            </w:r>
          </w:p>
        </w:tc>
      </w:tr>
      <w:tr>
        <w:trPr/>
        <w:tc>
          <w:tcPr>
            <w:tcW w:w="31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Фонда социального страхования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Е.И. Никитина, Т.В. Лотоцкая</w:t>
            </w:r>
          </w:p>
        </w:tc>
      </w:tr>
      <w:tr>
        <w:trPr/>
        <w:tc>
          <w:tcPr>
            <w:tcW w:w="3163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94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- 3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внесении изменений и дополнений в законодательство о специальной оценке условий труда</w:t>
      </w:r>
    </w:p>
    <w:p>
      <w:pPr>
        <w:pStyle w:val="TextBody"/>
        <w:rPr/>
      </w:pPr>
      <w:r>
        <w:rPr/>
        <w:t>1. Принять к сведению доклад Первого заместителя Министра труда и социальной защиты Российской Федерации С.Ф. Вельмяйкина по данному вопросу.</w:t>
        <w:br/>
        <w:t>2. С учетом состоявшегося обсуждения (принимая во внимание различные точки зрения членов Совета в отношении настоящего вопроса) рекомендовать профильной комиссии Совета (Комиссии по условиям и охране труда - № 3) рассмотреть вышеуказанный вопрос на заседании Комиссии с привлечением к рассмотрению всех заинтересованных членов Совета.</w:t>
        <w:br/>
        <w:t>3. Проинформировать Совет о результатах рассмотрения данного вопроса.</w:t>
      </w:r>
    </w:p>
    <w:p>
      <w:pPr>
        <w:pStyle w:val="TextBody"/>
        <w:rPr/>
      </w:pPr>
      <w:r>
        <w:rPr>
          <w:rStyle w:val="StrongEmphasis"/>
        </w:rPr>
        <w:t>II. О проекте постановления Правительства Российской Федерации «Об утверждении порядка подготовки докладов в ООН о мерах, принимаемых для выполнения обязательств Российской Федерации по Конвенции о правах инвалидов», разработанном в порядке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>
      <w:pPr>
        <w:pStyle w:val="TextBody"/>
        <w:rPr/>
      </w:pPr>
      <w:r>
        <w:rPr/>
        <w:t>1. Принять к сведению доклад Заместителя директора Департамента по делам инвалидов Минтруда России А.В. Гусенковой по рассматриваемому вопросу.</w:t>
        <w:br/>
        <w:t>2. Отметить большую работу Минтруда России, проводимую в целях создания и расширения в дальнейшем базы данных, необходимой для подготовки очередного доклада в ООН о выполнении Конвенции о правах инвалидов и обеспечения должного качества информации.</w:t>
        <w:br/>
        <w:t>3. Рекомендовать Министерству обеспечить проведение консультаций с профильными некоммерческими организациями (НКО), экспертным сообществом по ключевым темам доклада в процессе его подготовки, а также широкое обсуждение проекта доклада на заключительном этапе.</w:t>
        <w:br/>
        <w:t>4. Рассмотреть целесообразность и возможность использования данной практики (подхода) в отношении порядка разработки докладов по другим международным конвенциям, а также иным соответствующим международным документам.</w:t>
      </w:r>
    </w:p>
    <w:p>
      <w:pPr>
        <w:pStyle w:val="TextBody"/>
        <w:rPr/>
      </w:pPr>
      <w:r>
        <w:rPr>
          <w:rStyle w:val="StrongEmphasis"/>
        </w:rPr>
        <w:t>III. О проекте государственной программы Российской Федерации «Доступная среда» на 2011-2020 годы</w:t>
      </w:r>
    </w:p>
    <w:p>
      <w:pPr>
        <w:pStyle w:val="TextBody"/>
        <w:rPr/>
      </w:pPr>
      <w:r>
        <w:rPr/>
        <w:t>1. Принять к сведению доклад Заместителя директора Департамента по делам инвалидов Минтруда России А.В. Гусенковой по данному вопросу.</w:t>
        <w:br/>
        <w:t>2. Поддержать в основном проект Государственной программы Российской Федерации «Доступная среда» на 2011-2020 годы (далее Государственная программа) при условии уточнения формулировок по ряду позиций и доработки с учетом предложений членов Комиссии по социальной поддержке населения (№ 1) Общественного совета при Минтруде России, замечаний, полученных в ходе проведения общественных консультаций, а также обсуждения проекта в рамках рабочей группы Минтруда России по взаимодействию с социально-ориентированными некоммерческими организациями (СОНКО).</w:t>
        <w:br/>
        <w:t>3. Принять к сведению, что при подготовке Государственной программы Минтруд России проводил консультации с широким кругом участников на различных общественных площадках и представил результаты рассмотрения поступивших предложений и замечаний.</w:t>
        <w:br/>
        <w:t>4. Отметить, что рекомендации Комиссии по социальной поддержке населения (№ 1) и непосредственно Общественного совета при Минтруде России были приняты во внимание и частично учтены при подготовке проекта Государственной программы (Протоколы Комиссии по социальной поддержке населения (№ 1) от 12.03.2015 и от 10.04.2014, Протоколы Общественного совета при Минтруде России от 19.03.2015 и от 17.04.2014). В частности, усилены акценты на мероприятия, адресованные детям-инвалидам, включая внедрение инструментов раннего вмешательства, проведены общественные консультации в ходе подготовки Государственной программы.</w:t>
        <w:br/>
        <w:t>5. Рекомендовать Минтруду России: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продолжить доработку проекта Государственной программы, учесть по возможности предложения, полученные в ходе обсуждений и консультаций;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уточнить формулировки и состав целевых индикаторов и показателей Государственной программы и подпрограмм, обратив особое внимание на параметры, отражающие качественные характеристики достижения целей и задач (в частности, по таким аспектам, как реабилитация, раннее вмешательство, организация сопровождения, обучение специалистов и пр.), что позволит в дальнейшем полнее оценить результаты Государственной программы;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в срок до 25 апреля т.г. заседание Подгруппы (№ 4) Рабочей группы Минтруда России по вопросам взаимодействия с СОНКО,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 (приказ Минтруда России № 718 от 13 октября 2014 года) в целях обсуждения скорректированных позиций Государственной программы по результатам учета поступивших замечаний (предложений) от членов вышеуказанной подгруппы;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продолжить применять практику по структурированию и систематизации замечаний (предложений), поступающих в Министерство от внешних экспертов (представителей референтных групп), участвующих в обсуждении разрабатываемых Минтрудом России документов, а также осуществлять предоставление обратной связи в отношении учета (использования) данных замечаний и предложений;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проработать вопрос о включении в Подпрограмму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мероприятий по организации контроля и надзора за обеспечением доступности приоритетных объектов и услуг для инвалидов и других маломобильных групп населения, принимая во внимание, что соответствующий контроль и надзор должны также распространяться в том числе на объекты производственной инфраструктуры. </w:t>
      </w:r>
    </w:p>
    <w:p>
      <w:pPr>
        <w:pStyle w:val="TextBody"/>
        <w:rPr/>
      </w:pPr>
      <w:r>
        <w:rPr>
          <w:rStyle w:val="StrongEmphasis"/>
        </w:rPr>
        <w:t>IV. О проекте федерального закона «Об исполнении бюджета Пенсионного фонда Российской Федерации за 2014 год»</w:t>
      </w:r>
    </w:p>
    <w:p>
      <w:pPr>
        <w:pStyle w:val="TextBody"/>
        <w:rPr/>
      </w:pPr>
      <w:r>
        <w:rPr/>
        <w:t>1. Принять к сведению доклад Заместителя Председателя Правления Пенсионного фонда Российской Федерации Н.В. Петровой по рассматриваемому вопросу.</w:t>
        <w:br/>
        <w:t>2. Поддержать указанный проект федерального закона.</w:t>
        <w:br/>
        <w:t xml:space="preserve">3. Рекомендовать профильной комиссии Совета (Комиссии по пенсионному обеспечению и развитию социального страхования - № 4) аккумулировать вопросы членов Совета в отношении данного вопроса. </w:t>
        <w:br/>
        <w:t>4. Членам Совета представить (при наличии) в профильную комиссию Совета вопросы, замечания и предложения в части исполнения бюджета Пенсионного фонда Российской Федерации за 2014 год.</w:t>
        <w:br/>
        <w:t>5. Комиссии по пенсионному обеспечению и развитию социального страхования (№ 4) направить сформированный список вопросов (замечаний, предложений) в Пенсионный фонд Российской Федерации для последующего получения соответствующих комментариев Пенсионного фонда Российской Федерации.</w:t>
      </w:r>
    </w:p>
    <w:p>
      <w:pPr>
        <w:pStyle w:val="TextBody"/>
        <w:rPr/>
      </w:pPr>
      <w:r>
        <w:rPr>
          <w:rStyle w:val="StrongEmphasis"/>
        </w:rPr>
        <w:t>V. О проекте федерального закона «Об исполнении бюджета Фонда социального страхования Российской Федерации за 2014 год»</w:t>
      </w:r>
    </w:p>
    <w:p>
      <w:pPr>
        <w:pStyle w:val="TextBody"/>
        <w:rPr/>
      </w:pPr>
      <w:r>
        <w:rPr/>
        <w:t>1. Принять к сведению информацию Директора Финансового департамента Минтруда России С.В. Привезенцевой по указанному вопросу.</w:t>
        <w:br/>
        <w:t>2. Поддержать рассматриваемый проект федерального закона.</w:t>
        <w:br/>
        <w:t>3. Рекомендовать Минтруду России и ФСС России при подготовке проекта бюджета Фонда социального страхования Российской Федерации на 2016 год: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увеличить долю взносов, которые могут использоваться на финансирование предупредительных мероприятий;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вопрос увеличения доходности размещения профицита и временно свободных средств и доложить о результатах профильной комиссии Совета (Комиссии по пенсионному обеспечению и развитию социального страхования - № 4);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проработать вопрос расширения перечня предупредительных мероприятий которые могут быть про финансированы за счет взносов;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предоставить профильной Комиссии информацию в отношении отчета и структуры расходов (а также объему) 20% квоты отчислений на страхование от несчастных случаев на производстве и профессиональных заболеваний в части малого/среднего бизнеса, а также соответствующую статистику. </w:t>
      </w:r>
    </w:p>
    <w:p>
      <w:pPr>
        <w:pStyle w:val="TextBody"/>
        <w:rPr/>
      </w:pPr>
      <w:r>
        <w:rPr>
          <w:rStyle w:val="StrongEmphasis"/>
        </w:rPr>
        <w:t>VI. Разное</w:t>
      </w:r>
    </w:p>
    <w:p>
      <w:pPr>
        <w:pStyle w:val="TextBody"/>
        <w:rPr/>
      </w:pPr>
      <w:r>
        <w:rPr/>
        <w:t>1. Принять к сведению информацию члена Совета А.М. Колина в отношении вопросов проведения общественного мониторинга в области охраны труда.</w:t>
        <w:br/>
        <w:t>2. Рассмотреть вопрос о проведении общественного мониторинга по вопросам, связанным с охраной труда, на профильной комиссии Совета (Комиссия по условиям и охране труда - № 3).</w:t>
        <w:br/>
        <w:t>3. Рекомендовать Рабочей группе по процедурам общественного контроля ускорить разработку соответствующих процедур (а также форм) общественного контроля.</w:t>
        <w:br/>
        <w:t>4. Принять к сведению информацию члена Совета Е.А. Куликова в отношении работы ПФР, в частности возможного перехода ПФР на ежемесячную отчетность и обратить внимание Совета на необходимость иметь в виду данный актуальный вопрос.</w:t>
        <w:br/>
        <w:t>5. Провести следующее заседание Совета согласно графику заседаний 21 мая 2015 г.</w:t>
      </w:r>
    </w:p>
    <w:p>
      <w:pPr>
        <w:pStyle w:val="Heading5"/>
        <w:rPr/>
      </w:pPr>
      <w:r>
        <w:rPr/>
        <w:t>Председатель Общественного совета при Министерстве труда и социальной защиты Российской Федерации</w:t>
      </w:r>
    </w:p>
    <w:p>
      <w:pPr>
        <w:pStyle w:val="Heading5"/>
        <w:spacing w:before="120" w:after="60"/>
        <w:rPr/>
      </w:pPr>
      <w:r>
        <w:rP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