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254н от 28 апреля 2015 г. (в ред. приказа Минтруда России от 17.02.2017 № 198н) </w:t>
      </w:r>
    </w:p>
    <w:p>
      <w:pPr>
        <w:pStyle w:val="Heading2"/>
        <w:rPr/>
      </w:pPr>
      <w:r>
        <w:rPr/>
        <w:t xml:space="preserve">«Об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  <w:br/>
        <w:t>(зарегистрирован в Минюсте России 14.05.2015 N 37280, изменения зарегистрированы в Минюсте России 14.03.2017 N 45944)</w:t>
      </w:r>
    </w:p>
    <w:p>
      <w:pPr>
        <w:pStyle w:val="TextBody"/>
        <w:rPr/>
      </w:pPr>
      <w:r>
        <w:rPr/>
        <w:t>В соответствии с подпунктом "и" пункта 1 части 1 статьи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и во исполнение пункта 1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 приказываю:</w:t>
      </w:r>
    </w:p>
    <w:p>
      <w:pPr>
        <w:pStyle w:val="TextBody"/>
        <w:rPr/>
      </w:pPr>
      <w:r>
        <w:rPr/>
        <w:t>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