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344н от 4 июня 2015 г. </w:t>
      </w:r>
    </w:p>
    <w:p>
      <w:pPr>
        <w:pStyle w:val="Heading2"/>
        <w:rPr/>
      </w:pPr>
      <w:r>
        <w:rPr/>
        <w:t>«Об утверждении порядка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Федерации, о возникновении личной заинтересованности, которая приводит или может привести к конфликту интересов»</w:t>
        <w:br/>
        <w:t>(зарегистрирован в Минюсте России 29.06.2015 N 37800)</w:t>
      </w:r>
    </w:p>
    <w:p>
      <w:pPr>
        <w:pStyle w:val="TextBody"/>
        <w:rPr/>
      </w:pPr>
      <w:r>
        <w:rPr/>
        <w:t>В соответствии со статьей 11.1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и постановлением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>
      <w:pPr>
        <w:pStyle w:val="TextBody"/>
        <w:rPr/>
      </w:pPr>
      <w:r>
        <w:rPr/>
        <w:t>Утвердить прилагаемый Порядок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Федерации, о возникновении личной заинтересованности, которая приводит или может привести к конфликту интересов.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