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№12-3/10/П-3527 от 17 июня 2015 г.</w:t>
      </w:r>
    </w:p>
    <w:p>
      <w:pPr>
        <w:pStyle w:val="Heading2"/>
        <w:rPr/>
      </w:pPr>
      <w:r>
        <w:rPr/>
        <w:t>«Руководителям рабочих подгрупп (о проведении ряда заседаний межведомственной рабочей группы по разработке стратегии в интересах граждан пожилого возраста)»</w:t>
      </w:r>
    </w:p>
    <w:p>
      <w:pPr>
        <w:pStyle w:val="TextBody"/>
        <w:rPr/>
      </w:pPr>
      <w:r>
        <w:rPr/>
        <w:t>В целях доработки проекта стратегии в интересах граждан пожилого возраста с учетом замечаний, поступивших от федеральных органов исполнительной власти и членов межведомственной рабочей группы по разработке проекта стратегии, Министерством труда и социальной защиты Российской Федерации планируется проведение ряда заседаний межведомственной рабочей группы по разработке стратегии в интересах граждан пожилого возраста для обсуждения разделов и положений проекта стратегии.</w:t>
      </w:r>
    </w:p>
    <w:p>
      <w:pPr>
        <w:pStyle w:val="TextBody"/>
        <w:rPr/>
      </w:pPr>
      <w:r>
        <w:rPr/>
        <w:t>Обсуждение разделов и положений стратегии предлагается провести согласно графику, размещенному на официальном сайте Минтруда России по адресу: http://www.rosmintrud.ru/docs/mintrud/protection/204.</w:t>
      </w:r>
    </w:p>
    <w:p>
      <w:pPr>
        <w:pStyle w:val="TextBody"/>
        <w:rPr/>
      </w:pPr>
      <w:r>
        <w:rPr/>
        <w:t>Просим в срок до 18 июня 2015 г. подтвердить готовность к участию в обсуждении соответствующих разделов стратегии, подготовка которых относится к вашей компетенции и представить кандидатуры для участия в обсуждениях в целях информирования членов межведомственной рабочей группы о графике обсуждения разделов и положений стратегии.</w:t>
      </w:r>
    </w:p>
    <w:p>
      <w:pPr>
        <w:pStyle w:val="TextBody"/>
        <w:rPr/>
      </w:pPr>
      <w:r>
        <w:rPr/>
        <w:t>В случае невозможности обсуждения соответствующих разделов стратегии в предлагаемую дату (время) и место проведения, просим проинформировать о дате, времени и месте для обсуждения разделов и положений стратегии.</w:t>
      </w:r>
    </w:p>
    <w:p>
      <w:pPr>
        <w:pStyle w:val="TextBody"/>
        <w:rPr/>
      </w:pPr>
      <w:r>
        <w:rPr/>
        <w:t xml:space="preserve">Информацию об участии просим направить в установленном порядке, а также по адресу электронной почты </w:t>
      </w:r>
      <w:hyperlink r:id="rId2">
        <w:r>
          <w:rPr>
            <w:rStyle w:val="InternetLink"/>
          </w:rPr>
          <w:t>SazonkinaUA@rosmintrud.ru</w:t>
        </w:r>
      </w:hyperlink>
      <w:r>
        <w:rPr/>
        <w:t>.</w:t>
      </w:r>
    </w:p>
    <w:p>
      <w:pPr>
        <w:pStyle w:val="TextBody"/>
        <w:rPr/>
      </w:pPr>
      <w:r>
        <w:rPr/>
        <w:t xml:space="preserve">Контактное лицо: Сазонкина Ю. А. 8(495)926-99-01*12-30. 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ALILEYSKAYAUV@ROSMINTRUD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